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CD207" w14:textId="0188F8EB" w:rsidR="00196136" w:rsidRPr="007C2FC0" w:rsidRDefault="00196136" w:rsidP="00196136">
      <w:pPr>
        <w:pStyle w:val="3GPPHeader"/>
        <w:rPr>
          <w:highlight w:val="yellow"/>
          <w:lang w:val="en-US"/>
        </w:rPr>
      </w:pPr>
      <w:bookmarkStart w:id="0" w:name="_GoBack"/>
      <w:bookmarkEnd w:id="0"/>
      <w:r w:rsidRPr="007C2FC0">
        <w:rPr>
          <w:lang w:val="en-US"/>
        </w:rPr>
        <w:t>3GPP TSG RAN WG1 Meeting #92</w:t>
      </w:r>
      <w:r w:rsidRPr="007C2FC0">
        <w:rPr>
          <w:lang w:val="en-US"/>
        </w:rPr>
        <w:tab/>
      </w:r>
      <w:r w:rsidR="00B63D74" w:rsidRPr="00B63D74">
        <w:rPr>
          <w:lang w:val="en-US"/>
        </w:rPr>
        <w:t>R1-1802759</w:t>
      </w:r>
    </w:p>
    <w:p w14:paraId="71F22391" w14:textId="77777777" w:rsidR="00196136" w:rsidRPr="007C2FC0" w:rsidRDefault="00196136" w:rsidP="00196136">
      <w:pPr>
        <w:pStyle w:val="3GPPHeader"/>
        <w:rPr>
          <w:lang w:val="en-US"/>
        </w:rPr>
      </w:pPr>
      <w:r w:rsidRPr="007C2FC0">
        <w:rPr>
          <w:lang w:val="en-US"/>
        </w:rPr>
        <w:t>Athens, Greece, 26</w:t>
      </w:r>
      <w:r w:rsidRPr="007C2FC0">
        <w:rPr>
          <w:vertAlign w:val="superscript"/>
          <w:lang w:val="en-US"/>
        </w:rPr>
        <w:t>th</w:t>
      </w:r>
      <w:r w:rsidRPr="007C2FC0">
        <w:rPr>
          <w:lang w:val="en-US"/>
        </w:rPr>
        <w:t xml:space="preserve"> – 30</w:t>
      </w:r>
      <w:r w:rsidRPr="007C2FC0">
        <w:rPr>
          <w:vertAlign w:val="superscript"/>
          <w:lang w:val="en-US"/>
        </w:rPr>
        <w:t>th</w:t>
      </w:r>
      <w:r w:rsidRPr="007C2FC0">
        <w:rPr>
          <w:lang w:val="en-US"/>
        </w:rPr>
        <w:t xml:space="preserve"> February, 2018</w:t>
      </w:r>
    </w:p>
    <w:p w14:paraId="714B6763" w14:textId="77777777" w:rsidR="00196136" w:rsidRPr="00037459" w:rsidRDefault="00196136" w:rsidP="00196136">
      <w:pPr>
        <w:pStyle w:val="Header"/>
        <w:tabs>
          <w:tab w:val="left" w:pos="1800"/>
        </w:tabs>
        <w:ind w:left="1800" w:hanging="1800"/>
      </w:pPr>
    </w:p>
    <w:p w14:paraId="74CA2896" w14:textId="77777777" w:rsidR="00196136" w:rsidRPr="00037459" w:rsidRDefault="00196136" w:rsidP="00196136">
      <w:pPr>
        <w:pStyle w:val="Header"/>
        <w:tabs>
          <w:tab w:val="left" w:pos="1800"/>
        </w:tabs>
        <w:ind w:left="1800" w:hanging="1800"/>
      </w:pPr>
      <w:r w:rsidRPr="00037459">
        <w:t>Source:</w:t>
      </w:r>
      <w:r w:rsidRPr="00037459">
        <w:tab/>
        <w:t>Ericsson</w:t>
      </w:r>
    </w:p>
    <w:p w14:paraId="0A840ACA" w14:textId="14DAF5DE" w:rsidR="00196136" w:rsidRPr="00037459" w:rsidRDefault="00196136" w:rsidP="00196136">
      <w:pPr>
        <w:pStyle w:val="Header"/>
        <w:tabs>
          <w:tab w:val="left" w:pos="1800"/>
        </w:tabs>
      </w:pPr>
      <w:r w:rsidRPr="00037459">
        <w:t>Title:</w:t>
      </w:r>
      <w:bookmarkStart w:id="1" w:name="Title"/>
      <w:bookmarkEnd w:id="1"/>
      <w:r w:rsidRPr="00037459">
        <w:tab/>
      </w:r>
      <w:r>
        <w:t xml:space="preserve">On correlation of </w:t>
      </w:r>
      <w:r w:rsidR="003737FA">
        <w:t>CSI-RS</w:t>
      </w:r>
      <w:r>
        <w:t xml:space="preserve"> Gold sequences</w:t>
      </w:r>
    </w:p>
    <w:p w14:paraId="069EAA73" w14:textId="7091C043" w:rsidR="00196136" w:rsidRPr="00F653CA" w:rsidRDefault="00196136" w:rsidP="00196136">
      <w:pPr>
        <w:pStyle w:val="Header"/>
        <w:tabs>
          <w:tab w:val="left" w:pos="1800"/>
          <w:tab w:val="center" w:pos="4703"/>
        </w:tabs>
      </w:pPr>
      <w:r w:rsidRPr="00037459">
        <w:t>Agenda Item:</w:t>
      </w:r>
      <w:bookmarkStart w:id="2" w:name="Source"/>
      <w:bookmarkEnd w:id="2"/>
      <w:r w:rsidRPr="00037459">
        <w:tab/>
        <w:t>7.</w:t>
      </w:r>
      <w:r>
        <w:t>1.2.3.8</w:t>
      </w:r>
    </w:p>
    <w:p w14:paraId="0FFDA0B2" w14:textId="77777777" w:rsidR="00196136" w:rsidRPr="009D2B97" w:rsidRDefault="00196136" w:rsidP="00196136">
      <w:pPr>
        <w:pStyle w:val="Header"/>
        <w:tabs>
          <w:tab w:val="left" w:pos="1800"/>
        </w:tabs>
      </w:pPr>
      <w:r w:rsidRPr="00F653CA">
        <w:t>Document for:</w:t>
      </w:r>
      <w:r w:rsidRPr="00F653CA">
        <w:tab/>
      </w:r>
      <w:bookmarkStart w:id="3" w:name="DocumentFor"/>
      <w:bookmarkEnd w:id="3"/>
      <w:r w:rsidRPr="00F653CA">
        <w:t>Discussion and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9DC1C8C" w14:textId="6C0CFB9E" w:rsidR="00BF7642" w:rsidRPr="007C2FC0" w:rsidRDefault="007E4505" w:rsidP="00BF7642">
      <w:pPr>
        <w:pStyle w:val="BodyText"/>
        <w:rPr>
          <w:lang w:val="en-US"/>
        </w:rPr>
      </w:pPr>
      <w:r w:rsidRPr="007C2FC0">
        <w:rPr>
          <w:lang w:val="en-US"/>
        </w:rPr>
        <w:t xml:space="preserve">In RAN1 NR Ad Hoc 1801, the following working assumption was made which was incorporated into the most recent update of 38.211 </w:t>
      </w:r>
      <w:r>
        <w:fldChar w:fldCharType="begin"/>
      </w:r>
      <w:r w:rsidRPr="007C2FC0">
        <w:rPr>
          <w:lang w:val="en-US"/>
        </w:rPr>
        <w:instrText xml:space="preserve"> REF _Ref503285570 \r \h </w:instrText>
      </w:r>
      <w:r>
        <w:fldChar w:fldCharType="separate"/>
      </w:r>
      <w:r w:rsidRPr="007C2FC0">
        <w:rPr>
          <w:lang w:val="en-US"/>
        </w:rPr>
        <w:t>[1]</w:t>
      </w:r>
      <w:r>
        <w:fldChar w:fldCharType="end"/>
      </w:r>
      <w:r w:rsidRPr="007C2FC0">
        <w:rPr>
          <w:lang w:val="en-US"/>
        </w:rPr>
        <w:t>:</w:t>
      </w:r>
    </w:p>
    <w:p w14:paraId="4C3FF875" w14:textId="38B20787" w:rsidR="00BF7642" w:rsidRDefault="00EA0CD4" w:rsidP="002611E7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20D78F8D" wp14:editId="04EBF7B5">
                <wp:extent cx="5943600" cy="3609294"/>
                <wp:effectExtent l="0" t="0" r="12700" b="1079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36092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9A9EDC" w14:textId="77777777" w:rsidR="00EA0CD4" w:rsidRPr="007C2FC0" w:rsidRDefault="00EA0CD4" w:rsidP="00EA0CD4">
                            <w:pPr>
                              <w:rPr>
                                <w:lang w:val="en-US" w:eastAsia="x-none"/>
                              </w:rPr>
                            </w:pPr>
                            <w:r w:rsidRPr="007C2FC0">
                              <w:rPr>
                                <w:highlight w:val="darkYellow"/>
                                <w:lang w:val="en-US" w:eastAsia="x-none"/>
                              </w:rPr>
                              <w:t>Working Assumption</w:t>
                            </w:r>
                          </w:p>
                          <w:p w14:paraId="20CD2960" w14:textId="77777777" w:rsidR="00EA0CD4" w:rsidRPr="007C2FC0" w:rsidRDefault="00EA0CD4" w:rsidP="00EA0CD4">
                            <w:pPr>
                              <w:rPr>
                                <w:lang w:val="en-US" w:eastAsia="x-none"/>
                              </w:rPr>
                            </w:pPr>
                            <w:r w:rsidRPr="007C2FC0">
                              <w:rPr>
                                <w:lang w:val="en-US" w:eastAsia="x-none"/>
                              </w:rPr>
                              <w:t>Agree to the following text for TS.38.211 with the understanding that the 1 port rate=1/2 case needs to be checked. If there is an issue with the working assumption for 1 port rate=1/2, technical details will be modified.</w:t>
                            </w:r>
                          </w:p>
                          <w:p w14:paraId="79B91E57" w14:textId="77777777" w:rsidR="00EA0CD4" w:rsidRPr="007C2FC0" w:rsidRDefault="00EA0CD4" w:rsidP="00EA0CD4">
                            <w:pPr>
                              <w:pStyle w:val="BodyText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7C2FC0">
                              <w:rPr>
                                <w:rFonts w:ascii="Arial" w:hAnsi="Arial" w:cs="Arial"/>
                                <w:lang w:val="en-US"/>
                              </w:rPr>
                              <w:t>7.4.1.5.3</w:t>
                            </w:r>
                            <w:r w:rsidRPr="007C2FC0"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  <w:t>Mapping to physical resources</w:t>
                            </w:r>
                          </w:p>
                          <w:p w14:paraId="4DCDE0F9" w14:textId="77777777" w:rsidR="00EA0CD4" w:rsidRPr="007C2FC0" w:rsidRDefault="00EA0CD4" w:rsidP="00EA0CD4">
                            <w:pPr>
                              <w:rPr>
                                <w:rFonts w:eastAsia="Malgun Gothic"/>
                                <w:lang w:val="en-US" w:eastAsia="ko-KR"/>
                              </w:rPr>
                            </w:pPr>
                            <w:r w:rsidRPr="007C2FC0">
                              <w:rPr>
                                <w:lang w:val="en-US"/>
                              </w:rPr>
                              <w:t xml:space="preserve">For each CSI-RS component configured, the UE shall assume the sequence </w:t>
                            </w:r>
                            <w:r w:rsidRPr="00760E5F">
                              <w:rPr>
                                <w:color w:val="FF0000"/>
                                <w:position w:val="-10"/>
                              </w:rPr>
                              <w:object w:dxaOrig="480" w:dyaOrig="300" w14:anchorId="67A0805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4pt;height:15pt">
                                  <v:imagedata r:id="rId8" o:title=""/>
                                </v:shape>
                                <o:OLEObject Type="Embed" ProgID="Equation.3" ShapeID="_x0000_i1026" DrawAspect="Content" ObjectID="_1580288432" r:id="rId9"/>
                              </w:object>
                            </w:r>
                            <w:r w:rsidRPr="007C2FC0">
                              <w:rPr>
                                <w:lang w:val="en-US"/>
                              </w:rPr>
                              <w:t xml:space="preserve"> being mapped to physical resources according to </w:t>
                            </w:r>
                          </w:p>
                          <w:p w14:paraId="6E3C838D" w14:textId="77777777" w:rsidR="00EA0CD4" w:rsidRPr="00927D21" w:rsidRDefault="00EA0CD4" w:rsidP="00EA0CD4">
                            <w:pPr>
                              <w:jc w:val="center"/>
                              <w:rPr>
                                <w:rFonts w:eastAsia="Malgun Gothic"/>
                                <w:color w:val="FF0000"/>
                                <w:lang w:eastAsia="ko-K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D371CD6" wp14:editId="365A13B0">
                                  <wp:extent cx="5915025" cy="25050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15025" cy="2505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28FA2EC" w14:textId="27077FC4" w:rsidR="00EA0CD4" w:rsidRPr="007C2FC0" w:rsidRDefault="00EA0CD4" w:rsidP="00EA0CD4">
                            <w:pPr>
                              <w:tabs>
                                <w:tab w:val="left" w:pos="2585"/>
                              </w:tabs>
                              <w:snapToGrid w:val="0"/>
                              <w:rPr>
                                <w:rFonts w:eastAsia="Malgun Gothic"/>
                                <w:color w:val="FF0000"/>
                                <w:lang w:val="en-US" w:eastAsia="ko-KR"/>
                              </w:rPr>
                            </w:pPr>
                            <w:r w:rsidRPr="007C2FC0">
                              <w:rPr>
                                <w:color w:val="FF0000"/>
                                <w:lang w:val="en-US"/>
                              </w:rPr>
                              <w:t xml:space="preserve">under the condition that the resource elements indexed by </w:t>
                            </w:r>
                            <w:r w:rsidRPr="00760E5F">
                              <w:rPr>
                                <w:color w:val="FF0000"/>
                                <w:position w:val="-8"/>
                              </w:rPr>
                              <w:object w:dxaOrig="330" w:dyaOrig="255" w14:anchorId="13675E06">
                                <v:shape id="_x0000_i1028" type="#_x0000_t75" style="width:16.5pt;height:12.75pt">
                                  <v:imagedata r:id="rId11" o:title=""/>
                                </v:shape>
                                <o:OLEObject Type="Embed" ProgID="Equation.3" ShapeID="_x0000_i1028" DrawAspect="Content" ObjectID="_1580288433" r:id="rId12"/>
                              </w:object>
                            </w:r>
                            <w:r w:rsidRPr="007C2FC0">
                              <w:rPr>
                                <w:color w:val="FF0000"/>
                                <w:lang w:val="en-US"/>
                              </w:rPr>
                              <w:t xml:space="preserve">are within the resource blocks occupied by the CSI-RS for which the UE is configured. The reference point for </w:t>
                            </w:r>
                            <w:r w:rsidR="007E4505" w:rsidRPr="00A50A37">
                              <w:rPr>
                                <w:color w:val="FF0000"/>
                                <w:position w:val="-6"/>
                              </w:rPr>
                              <w:object w:dxaOrig="585" w:dyaOrig="255" w14:anchorId="7F8EC14D">
                                <v:shape id="_x0000_i1030" type="#_x0000_t75" style="width:29.25pt;height:12.75pt">
                                  <v:imagedata r:id="rId13" o:title=""/>
                                </v:shape>
                                <o:OLEObject Type="Embed" ProgID="Equation.3" ShapeID="_x0000_i1030" DrawAspect="Content" ObjectID="_1580288434" r:id="rId14"/>
                              </w:object>
                            </w:r>
                            <w:r w:rsidRPr="007C2FC0">
                              <w:rPr>
                                <w:color w:val="FF0000"/>
                                <w:lang w:val="en-US"/>
                              </w:rPr>
                              <w:t xml:space="preserve"> is subcarrier 0 in common resource block 0.</w:t>
                            </w:r>
                            <w:r w:rsidRPr="007C2FC0">
                              <w:rPr>
                                <w:rFonts w:eastAsia="Malgun Gothic" w:hint="eastAsia"/>
                                <w:color w:val="FF0000"/>
                                <w:lang w:val="en-US" w:eastAsia="ko-KR"/>
                              </w:rPr>
                              <w:t xml:space="preserve"> </w:t>
                            </w:r>
                            <w:r w:rsidRPr="007C2FC0">
                              <w:rPr>
                                <w:rFonts w:eastAsia="Malgun Gothic"/>
                                <w:color w:val="0070C0"/>
                                <w:lang w:val="en-US" w:eastAsia="ko-KR"/>
                              </w:rPr>
                              <w:t xml:space="preserve">The value of </w:t>
                            </w:r>
                            <m:oMath>
                              <m:r>
                                <w:rPr>
                                  <w:rFonts w:ascii="Cambria Math" w:eastAsia="Malgun Gothic" w:hAnsi="Cambria Math"/>
                                  <w:color w:val="0070C0"/>
                                  <w:lang w:eastAsia="ko-KR"/>
                                </w:rPr>
                                <m:t>ρ</m:t>
                              </m:r>
                            </m:oMath>
                            <w:r w:rsidRPr="007C2FC0">
                              <w:rPr>
                                <w:rFonts w:eastAsia="Malgun Gothic"/>
                                <w:color w:val="0070C0"/>
                                <w:lang w:val="en-US" w:eastAsia="ko-KR"/>
                              </w:rPr>
                              <w:t xml:space="preserve"> is given by the higher-layer parameter </w:t>
                            </w:r>
                            <w:r w:rsidRPr="007C2FC0">
                              <w:rPr>
                                <w:rFonts w:eastAsia="SimSun"/>
                                <w:i/>
                                <w:color w:val="0070C0"/>
                                <w:lang w:val="en-US"/>
                              </w:rPr>
                              <w:t>CSI-RS-Density</w:t>
                            </w:r>
                            <w:r w:rsidRPr="007C2FC0">
                              <w:rPr>
                                <w:rFonts w:eastAsia="Malgun Gothic"/>
                                <w:color w:val="0070C0"/>
                                <w:lang w:val="en-US" w:eastAsia="ko-KR"/>
                              </w:rPr>
                              <w:t>.</w:t>
                            </w:r>
                          </w:p>
                          <w:p w14:paraId="7B6A0462" w14:textId="77777777" w:rsidR="00EA0CD4" w:rsidRPr="007C2FC0" w:rsidRDefault="00EA0CD4" w:rsidP="00EA0CD4">
                            <w:pPr>
                              <w:rPr>
                                <w:rFonts w:eastAsia="MS Mincho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0D78F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284.2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" fillcolor="white [3201]" strokeweight=".5pt">
                <v:textbox>
                  <w:txbxContent>
                    <w:p w14:paraId="229A9EDC" w14:textId="77777777" w:rsidR="00EA0CD4" w:rsidRPr="007C2FC0" w:rsidRDefault="00EA0CD4" w:rsidP="00EA0CD4">
                      <w:pPr>
                        <w:rPr>
                          <w:lang w:val="en-US" w:eastAsia="x-none"/>
                        </w:rPr>
                      </w:pPr>
                      <w:r w:rsidRPr="007C2FC0">
                        <w:rPr>
                          <w:highlight w:val="darkYellow"/>
                          <w:lang w:val="en-US" w:eastAsia="x-none"/>
                        </w:rPr>
                        <w:t>Working Assumption</w:t>
                      </w:r>
                    </w:p>
                    <w:p w14:paraId="20CD2960" w14:textId="77777777" w:rsidR="00EA0CD4" w:rsidRPr="007C2FC0" w:rsidRDefault="00EA0CD4" w:rsidP="00EA0CD4">
                      <w:pPr>
                        <w:rPr>
                          <w:lang w:val="en-US" w:eastAsia="x-none"/>
                        </w:rPr>
                      </w:pPr>
                      <w:r w:rsidRPr="007C2FC0">
                        <w:rPr>
                          <w:lang w:val="en-US" w:eastAsia="x-none"/>
                        </w:rPr>
                        <w:t>Agree to the following text for TS.38.211 with the understanding that the 1 port rate=1/2 case needs to be checked. If there is an issue with the working assumption for 1 port rate=1/2, technical details will be modified.</w:t>
                      </w:r>
                    </w:p>
                    <w:p w14:paraId="79B91E57" w14:textId="77777777" w:rsidR="00EA0CD4" w:rsidRPr="007C2FC0" w:rsidRDefault="00EA0CD4" w:rsidP="00EA0CD4">
                      <w:pPr>
                        <w:pStyle w:val="BodyText"/>
                        <w:rPr>
                          <w:rFonts w:ascii="Arial" w:hAnsi="Arial" w:cs="Arial"/>
                          <w:lang w:val="en-US"/>
                        </w:rPr>
                      </w:pPr>
                      <w:r w:rsidRPr="007C2FC0">
                        <w:rPr>
                          <w:rFonts w:ascii="Arial" w:hAnsi="Arial" w:cs="Arial"/>
                          <w:lang w:val="en-US"/>
                        </w:rPr>
                        <w:t>7.4.1.5.3</w:t>
                      </w:r>
                      <w:r w:rsidRPr="007C2FC0">
                        <w:rPr>
                          <w:rFonts w:ascii="Arial" w:hAnsi="Arial" w:cs="Arial"/>
                          <w:lang w:val="en-US"/>
                        </w:rPr>
                        <w:tab/>
                        <w:t>Mapping to physical resources</w:t>
                      </w:r>
                    </w:p>
                    <w:p w14:paraId="4DCDE0F9" w14:textId="77777777" w:rsidR="00EA0CD4" w:rsidRPr="007C2FC0" w:rsidRDefault="00EA0CD4" w:rsidP="00EA0CD4">
                      <w:pPr>
                        <w:rPr>
                          <w:rFonts w:eastAsia="Malgun Gothic"/>
                          <w:lang w:val="en-US" w:eastAsia="ko-KR"/>
                        </w:rPr>
                      </w:pPr>
                      <w:r w:rsidRPr="007C2FC0">
                        <w:rPr>
                          <w:lang w:val="en-US"/>
                        </w:rPr>
                        <w:t xml:space="preserve">For each CSI-RS component configured, the UE shall assume the sequence </w:t>
                      </w:r>
                      <w:r w:rsidRPr="00760E5F">
                        <w:rPr>
                          <w:color w:val="FF0000"/>
                          <w:position w:val="-10"/>
                        </w:rPr>
                        <w:object w:dxaOrig="480" w:dyaOrig="300" w14:anchorId="67A08050">
                          <v:shape id="_x0000_i1026" type="#_x0000_t75" style="width:24pt;height:15pt">
                            <v:imagedata r:id="rId8" o:title=""/>
                          </v:shape>
                          <o:OLEObject Type="Embed" ProgID="Equation.3" ShapeID="_x0000_i1026" DrawAspect="Content" ObjectID="_1580288432" r:id="rId15"/>
                        </w:object>
                      </w:r>
                      <w:r w:rsidRPr="007C2FC0">
                        <w:rPr>
                          <w:lang w:val="en-US"/>
                        </w:rPr>
                        <w:t xml:space="preserve"> being mapped to physical resources according to </w:t>
                      </w:r>
                    </w:p>
                    <w:p w14:paraId="6E3C838D" w14:textId="77777777" w:rsidR="00EA0CD4" w:rsidRPr="00927D21" w:rsidRDefault="00EA0CD4" w:rsidP="00EA0CD4">
                      <w:pPr>
                        <w:jc w:val="center"/>
                        <w:rPr>
                          <w:rFonts w:eastAsia="Malgun Gothic"/>
                          <w:color w:val="FF0000"/>
                          <w:lang w:eastAsia="ko-K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D371CD6" wp14:editId="365A13B0">
                            <wp:extent cx="5915025" cy="25050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15025" cy="2505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28FA2EC" w14:textId="27077FC4" w:rsidR="00EA0CD4" w:rsidRPr="007C2FC0" w:rsidRDefault="00EA0CD4" w:rsidP="00EA0CD4">
                      <w:pPr>
                        <w:tabs>
                          <w:tab w:val="left" w:pos="2585"/>
                        </w:tabs>
                        <w:snapToGrid w:val="0"/>
                        <w:rPr>
                          <w:rFonts w:eastAsia="Malgun Gothic"/>
                          <w:color w:val="FF0000"/>
                          <w:lang w:val="en-US" w:eastAsia="ko-KR"/>
                        </w:rPr>
                      </w:pPr>
                      <w:r w:rsidRPr="007C2FC0">
                        <w:rPr>
                          <w:color w:val="FF0000"/>
                          <w:lang w:val="en-US"/>
                        </w:rPr>
                        <w:t xml:space="preserve">under the condition that the resource elements indexed by </w:t>
                      </w:r>
                      <w:r w:rsidRPr="00760E5F">
                        <w:rPr>
                          <w:color w:val="FF0000"/>
                          <w:position w:val="-8"/>
                        </w:rPr>
                        <w:object w:dxaOrig="330" w:dyaOrig="255" w14:anchorId="13675E06">
                          <v:shape id="_x0000_i1028" type="#_x0000_t75" style="width:16.5pt;height:12.75pt">
                            <v:imagedata r:id="rId11" o:title=""/>
                          </v:shape>
                          <o:OLEObject Type="Embed" ProgID="Equation.3" ShapeID="_x0000_i1028" DrawAspect="Content" ObjectID="_1580288433" r:id="rId16"/>
                        </w:object>
                      </w:r>
                      <w:r w:rsidRPr="007C2FC0">
                        <w:rPr>
                          <w:color w:val="FF0000"/>
                          <w:lang w:val="en-US"/>
                        </w:rPr>
                        <w:t xml:space="preserve">are within the resource blocks occupied by the CSI-RS for which the UE is configured. The reference point for </w:t>
                      </w:r>
                      <w:r w:rsidR="007E4505" w:rsidRPr="00A50A37">
                        <w:rPr>
                          <w:color w:val="FF0000"/>
                          <w:position w:val="-6"/>
                        </w:rPr>
                        <w:object w:dxaOrig="585" w:dyaOrig="255" w14:anchorId="7F8EC14D">
                          <v:shape id="_x0000_i1030" type="#_x0000_t75" style="width:29.25pt;height:12.75pt">
                            <v:imagedata r:id="rId13" o:title=""/>
                          </v:shape>
                          <o:OLEObject Type="Embed" ProgID="Equation.3" ShapeID="_x0000_i1030" DrawAspect="Content" ObjectID="_1580288434" r:id="rId17"/>
                        </w:object>
                      </w:r>
                      <w:r w:rsidRPr="007C2FC0">
                        <w:rPr>
                          <w:color w:val="FF0000"/>
                          <w:lang w:val="en-US"/>
                        </w:rPr>
                        <w:t xml:space="preserve"> is subcarrier 0 in common resource block 0.</w:t>
                      </w:r>
                      <w:r w:rsidRPr="007C2FC0">
                        <w:rPr>
                          <w:rFonts w:eastAsia="Malgun Gothic" w:hint="eastAsia"/>
                          <w:color w:val="FF0000"/>
                          <w:lang w:val="en-US" w:eastAsia="ko-KR"/>
                        </w:rPr>
                        <w:t xml:space="preserve"> </w:t>
                      </w:r>
                      <w:r w:rsidRPr="007C2FC0">
                        <w:rPr>
                          <w:rFonts w:eastAsia="Malgun Gothic"/>
                          <w:color w:val="0070C0"/>
                          <w:lang w:val="en-US" w:eastAsia="ko-KR"/>
                        </w:rPr>
                        <w:t xml:space="preserve">The value of </w:t>
                      </w:r>
                      <m:oMath>
                        <m:r>
                          <w:rPr>
                            <w:rFonts w:ascii="Cambria Math" w:eastAsia="Malgun Gothic" w:hAnsi="Cambria Math"/>
                            <w:color w:val="0070C0"/>
                            <w:lang w:eastAsia="ko-KR"/>
                          </w:rPr>
                          <m:t>ρ</m:t>
                        </m:r>
                      </m:oMath>
                      <w:r w:rsidRPr="007C2FC0">
                        <w:rPr>
                          <w:rFonts w:eastAsia="Malgun Gothic"/>
                          <w:color w:val="0070C0"/>
                          <w:lang w:val="en-US" w:eastAsia="ko-KR"/>
                        </w:rPr>
                        <w:t xml:space="preserve"> is given by the higher-layer parameter </w:t>
                      </w:r>
                      <w:r w:rsidRPr="007C2FC0">
                        <w:rPr>
                          <w:rFonts w:eastAsia="SimSun"/>
                          <w:i/>
                          <w:color w:val="0070C0"/>
                          <w:lang w:val="en-US"/>
                        </w:rPr>
                        <w:t>CSI-RS-Density</w:t>
                      </w:r>
                      <w:r w:rsidRPr="007C2FC0">
                        <w:rPr>
                          <w:rFonts w:eastAsia="Malgun Gothic"/>
                          <w:color w:val="0070C0"/>
                          <w:lang w:val="en-US" w:eastAsia="ko-KR"/>
                        </w:rPr>
                        <w:t>.</w:t>
                      </w:r>
                    </w:p>
                    <w:p w14:paraId="7B6A0462" w14:textId="77777777" w:rsidR="00EA0CD4" w:rsidRPr="007C2FC0" w:rsidRDefault="00EA0CD4" w:rsidP="00EA0CD4">
                      <w:pPr>
                        <w:rPr>
                          <w:rFonts w:eastAsia="MS Mincho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5D94F03" w14:textId="186B7FDE" w:rsidR="00477768" w:rsidRPr="007C2FC0" w:rsidRDefault="00F86F56" w:rsidP="00BF7642">
      <w:pPr>
        <w:pStyle w:val="BodyText"/>
        <w:rPr>
          <w:lang w:val="en-US"/>
        </w:rPr>
      </w:pPr>
      <w:r w:rsidRPr="007C2FC0">
        <w:rPr>
          <w:lang w:val="en-US"/>
        </w:rPr>
        <w:t>In this contribution we present evaluation result</w:t>
      </w:r>
      <w:r w:rsidR="000B312A" w:rsidRPr="007C2FC0">
        <w:rPr>
          <w:lang w:val="en-US"/>
        </w:rPr>
        <w:t xml:space="preserve">s on correlation between </w:t>
      </w:r>
      <w:r w:rsidR="00CC16F5" w:rsidRPr="007C2FC0">
        <w:rPr>
          <w:lang w:val="en-US"/>
        </w:rPr>
        <w:t>PN reference signal</w:t>
      </w:r>
      <w:r w:rsidR="000B312A" w:rsidRPr="007C2FC0">
        <w:rPr>
          <w:lang w:val="en-US"/>
        </w:rPr>
        <w:t xml:space="preserve"> se</w:t>
      </w:r>
      <w:r w:rsidR="00270D0F" w:rsidRPr="007C2FC0">
        <w:rPr>
          <w:lang w:val="en-US"/>
        </w:rPr>
        <w:t xml:space="preserve">quences when they are subsampled. </w:t>
      </w:r>
      <w:r w:rsidR="00A54110" w:rsidRPr="007C2FC0">
        <w:rPr>
          <w:lang w:val="en-US"/>
        </w:rPr>
        <w:t xml:space="preserve">This is to support the proposal for </w:t>
      </w:r>
      <w:r w:rsidR="007157DC" w:rsidRPr="007C2FC0">
        <w:rPr>
          <w:lang w:val="en-US"/>
        </w:rPr>
        <w:t xml:space="preserve">CSI-RS </w:t>
      </w:r>
      <w:r w:rsidR="00A54110" w:rsidRPr="007C2FC0">
        <w:rPr>
          <w:lang w:val="en-US"/>
        </w:rPr>
        <w:t>sequence mapping</w:t>
      </w:r>
      <w:r w:rsidR="00270D0F" w:rsidRPr="007C2FC0">
        <w:rPr>
          <w:lang w:val="en-US"/>
        </w:rPr>
        <w:t xml:space="preserve"> we </w:t>
      </w:r>
      <w:r w:rsidR="007E4505" w:rsidRPr="007C2FC0">
        <w:rPr>
          <w:lang w:val="en-US"/>
        </w:rPr>
        <w:t xml:space="preserve">make </w:t>
      </w:r>
      <w:r w:rsidR="00270D0F" w:rsidRPr="007C2FC0">
        <w:rPr>
          <w:lang w:val="en-US"/>
        </w:rPr>
        <w:t>in [2].</w:t>
      </w:r>
    </w:p>
    <w:p w14:paraId="3CB8F8BC" w14:textId="0F8BFB4F" w:rsidR="004000E8" w:rsidRDefault="004000E8" w:rsidP="00CE0424">
      <w:pPr>
        <w:pStyle w:val="Heading1"/>
      </w:pPr>
      <w:bookmarkStart w:id="4" w:name="_Ref178064866"/>
      <w:r w:rsidRPr="00CE0424">
        <w:t>Discussion</w:t>
      </w:r>
      <w:bookmarkEnd w:id="4"/>
    </w:p>
    <w:p w14:paraId="0834BD4D" w14:textId="5FE89AD8" w:rsidR="00266EF2" w:rsidRDefault="00266EF2" w:rsidP="00266EF2">
      <w:pPr>
        <w:pStyle w:val="Heading2"/>
      </w:pPr>
      <w:r>
        <w:t>Proposal for mapping PN sequence to subcarriers for CSI-RS</w:t>
      </w:r>
    </w:p>
    <w:p w14:paraId="6B3A7F0E" w14:textId="32A566C2" w:rsidR="00F631F8" w:rsidRPr="007C2FC0" w:rsidRDefault="00266EF2" w:rsidP="00266EF2">
      <w:pPr>
        <w:rPr>
          <w:lang w:val="en-US"/>
        </w:rPr>
      </w:pPr>
      <w:r w:rsidRPr="007C2FC0">
        <w:rPr>
          <w:lang w:val="en-US"/>
        </w:rPr>
        <w:t xml:space="preserve">CSI-RS for NR use Gold sequences. </w:t>
      </w:r>
      <w:r w:rsidR="00C401FA" w:rsidRPr="007C2FC0">
        <w:rPr>
          <w:lang w:val="en-US"/>
        </w:rPr>
        <w:t>The sequence</w:t>
      </w:r>
      <w:r w:rsidR="003835DB" w:rsidRPr="007C2FC0">
        <w:rPr>
          <w:lang w:val="en-US"/>
        </w:rPr>
        <w:t>,</w:t>
      </w:r>
      <w:r w:rsidR="00C401FA" w:rsidRPr="007C2FC0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</m:t>
            </m:r>
            <m:r>
              <w:rPr>
                <w:rFonts w:ascii="Cambria Math" w:hAnsi="Cambria Math"/>
                <w:lang w:val="en-US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  <m: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</m:sub>
              <m:sup>
                <m:r>
                  <w:rPr>
                    <w:rFonts w:ascii="Cambria Math" w:hAnsi="Cambria Math"/>
                  </w:rPr>
                  <m:t>μ</m:t>
                </m:r>
              </m:sup>
            </m:sSubSup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="0022448C" w:rsidRPr="007C2FC0">
        <w:rPr>
          <w:lang w:val="en-US"/>
        </w:rPr>
        <w:t xml:space="preserve">, </w:t>
      </w:r>
      <w:r w:rsidR="00863817" w:rsidRPr="007C2FC0">
        <w:rPr>
          <w:lang w:val="en-US"/>
        </w:rPr>
        <w:t>is generated</w:t>
      </w:r>
      <w:r w:rsidR="001049B2" w:rsidRPr="007C2FC0">
        <w:rPr>
          <w:lang w:val="en-US"/>
        </w:rPr>
        <w:t xml:space="preserve"> based on a PRBN generator</w:t>
      </w:r>
      <w:r w:rsidR="00C401FA" w:rsidRPr="007C2FC0">
        <w:rPr>
          <w:lang w:val="en-US"/>
        </w:rPr>
        <w:t xml:space="preserve"> </w:t>
      </w:r>
      <w:r w:rsidR="001049B2" w:rsidRPr="007C2FC0">
        <w:rPr>
          <w:lang w:val="en-US"/>
        </w:rPr>
        <w:t xml:space="preserve">specified in </w:t>
      </w:r>
      <w:r w:rsidR="00C401FA" w:rsidRPr="007C2FC0">
        <w:rPr>
          <w:lang w:val="en-US"/>
        </w:rPr>
        <w:t xml:space="preserve">Section </w:t>
      </w:r>
      <w:r w:rsidR="0022448C" w:rsidRPr="007C2FC0">
        <w:rPr>
          <w:lang w:val="en-US"/>
        </w:rPr>
        <w:t>5.2.1 in [1</w:t>
      </w:r>
      <w:r w:rsidR="006F63FF" w:rsidRPr="007C2FC0">
        <w:rPr>
          <w:lang w:val="en-US"/>
        </w:rPr>
        <w:t>]</w:t>
      </w:r>
      <w:r w:rsidR="00C401FA" w:rsidRPr="007C2FC0">
        <w:rPr>
          <w:lang w:val="en-US"/>
        </w:rPr>
        <w:t xml:space="preserve">. </w:t>
      </w:r>
      <w:r w:rsidR="00E95882" w:rsidRPr="007C2FC0">
        <w:rPr>
          <w:lang w:val="en-US"/>
        </w:rPr>
        <w:t xml:space="preserve">The working assumption for mapping of </w:t>
      </w:r>
      <w:r w:rsidR="00170E1B" w:rsidRPr="007C2FC0">
        <w:rPr>
          <w:lang w:val="en-US"/>
        </w:rPr>
        <w:t>the sequence</w:t>
      </w:r>
      <w:r w:rsidR="00E95882" w:rsidRPr="007C2FC0">
        <w:rPr>
          <w:lang w:val="en-US"/>
        </w:rPr>
        <w:t xml:space="preserve"> to the physical resource is</w:t>
      </w:r>
      <w:r w:rsidR="00EA0CD4" w:rsidRPr="007C2FC0">
        <w:rPr>
          <w:lang w:val="en-US"/>
        </w:rPr>
        <w:t xml:space="preserve"> stated above. In [2] we propose to update the mapping to allow sharing of the physical resource </w:t>
      </w:r>
      <w:r w:rsidR="007157DC" w:rsidRPr="007C2FC0">
        <w:rPr>
          <w:lang w:val="en-US"/>
        </w:rPr>
        <w:t>across CSI-RS resources with different densities</w:t>
      </w:r>
    </w:p>
    <w:p w14:paraId="15BDEE4E" w14:textId="77777777" w:rsidR="009854E6" w:rsidRPr="007C2FC0" w:rsidRDefault="00F631F8" w:rsidP="00901E51">
      <w:pPr>
        <w:pStyle w:val="Proposal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r w:rsidRPr="007C2FC0">
        <w:rPr>
          <w:lang w:val="en-US"/>
        </w:rPr>
        <w:lastRenderedPageBreak/>
        <w:t>Extend the sequence mapping to allow sharing of transmitted CSI-RS resources across densities</w:t>
      </w:r>
      <m:oMath>
        <m:r>
          <m:rPr>
            <m:sty m:val="bi"/>
          </m:rPr>
          <w:rPr>
            <w:rFonts w:ascii="Cambria Math" w:hAnsi="Cambria Math"/>
            <w:lang w:val="en-US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ρ</m:t>
        </m:r>
      </m:oMath>
      <w:r w:rsidRPr="007C2FC0">
        <w:rPr>
          <w:lang w:val="en-US"/>
        </w:rPr>
        <w:t xml:space="preserve"> =0.5 and </w:t>
      </w:r>
      <m:oMath>
        <m:r>
          <m:rPr>
            <m:sty m:val="bi"/>
          </m:rPr>
          <w:rPr>
            <w:rFonts w:ascii="Cambria Math" w:hAnsi="Cambria Math"/>
          </w:rPr>
          <m:t>ρ</m:t>
        </m:r>
      </m:oMath>
      <w:r w:rsidRPr="007C2FC0">
        <w:rPr>
          <w:lang w:val="en-US"/>
        </w:rPr>
        <w:t xml:space="preserve"> =1 for both X = 1 and X &gt; 1 </w:t>
      </w:r>
    </w:p>
    <w:p w14:paraId="452434C0" w14:textId="07741CDA" w:rsidR="00EA0CD4" w:rsidRPr="007C2FC0" w:rsidRDefault="00F631F8" w:rsidP="009854E6">
      <w:pPr>
        <w:pStyle w:val="BodyText"/>
        <w:rPr>
          <w:lang w:val="en-US"/>
        </w:rPr>
      </w:pPr>
      <w:r w:rsidRPr="007C2FC0">
        <w:rPr>
          <w:lang w:val="en-US"/>
        </w:rPr>
        <w:t>This means updating the formula according to</w:t>
      </w:r>
      <w:r w:rsidR="008F7B8E" w:rsidRPr="007C2FC0">
        <w:rPr>
          <w:lang w:val="en-US"/>
        </w:rPr>
        <w:t xml:space="preserve"> the following</w:t>
      </w:r>
      <w:r w:rsidR="00EA0CD4" w:rsidRPr="007C2FC0">
        <w:rPr>
          <w:lang w:val="en-US"/>
        </w:rPr>
        <w:t xml:space="preserve"> (updates in red</w:t>
      </w:r>
      <w:r w:rsidR="007157DC" w:rsidRPr="007C2FC0">
        <w:rPr>
          <w:lang w:val="en-US"/>
        </w:rPr>
        <w:t xml:space="preserve"> – detailed text proposal in [2]</w:t>
      </w:r>
      <w:r w:rsidR="00EA0CD4" w:rsidRPr="007C2FC0">
        <w:rPr>
          <w:lang w:val="en-US"/>
        </w:rPr>
        <w:t>).</w:t>
      </w:r>
    </w:p>
    <w:p w14:paraId="5149DD11" w14:textId="77777777" w:rsidR="00E4543A" w:rsidRPr="007C2FC0" w:rsidRDefault="00E4543A" w:rsidP="00E4543A">
      <w:pPr>
        <w:jc w:val="right"/>
        <w:rPr>
          <w:lang w:val="en-US"/>
        </w:rPr>
      </w:pPr>
      <m:oMathPara>
        <m:oMath>
          <m:r>
            <w:rPr>
              <w:rFonts w:ascii="Cambria Math" w:hAnsi="Cambria Math"/>
            </w:rPr>
            <m:t>α</m:t>
          </m:r>
          <m:r>
            <w:rPr>
              <w:rFonts w:ascii="Cambria Math" w:hAnsi="Cambria Math"/>
              <w:lang w:val="en-US"/>
            </w:rPr>
            <m:t>=</m:t>
          </m:r>
          <m:d>
            <m:dPr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ρ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 xml:space="preserve"> for 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X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 xml:space="preserve">=1, 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ρ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=3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2</m:t>
                    </m:r>
                    <m:r>
                      <w:rPr>
                        <w:rFonts w:ascii="Cambria Math" w:hAnsi="Cambria Math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otherwise</m:t>
                    </m:r>
                  </m:e>
                </m:mr>
              </m:m>
            </m:e>
          </m:d>
        </m:oMath>
      </m:oMathPara>
    </w:p>
    <w:p w14:paraId="572206B6" w14:textId="4C39DA86" w:rsidR="00C401FA" w:rsidRPr="00196136" w:rsidRDefault="00C401FA" w:rsidP="00266EF2">
      <w:r w:rsidRPr="00196136">
        <w:t>This has several benefits</w:t>
      </w:r>
      <w:r w:rsidR="003835DB" w:rsidRPr="00196136">
        <w:t xml:space="preserve"> </w:t>
      </w:r>
    </w:p>
    <w:p w14:paraId="317819F2" w14:textId="0B3FFBF0" w:rsidR="007157DC" w:rsidRPr="007C2FC0" w:rsidRDefault="007157DC" w:rsidP="007157DC">
      <w:pPr>
        <w:pStyle w:val="ListParagraph"/>
        <w:numPr>
          <w:ilvl w:val="0"/>
          <w:numId w:val="17"/>
        </w:numPr>
        <w:rPr>
          <w:rFonts w:asciiTheme="minorHAnsi" w:hAnsiTheme="minorHAnsi"/>
          <w:lang w:val="en-US"/>
        </w:rPr>
      </w:pPr>
      <w:r w:rsidRPr="007C2FC0">
        <w:rPr>
          <w:rFonts w:asciiTheme="minorHAnsi" w:hAnsiTheme="minorHAnsi"/>
          <w:lang w:val="en-US"/>
        </w:rPr>
        <w:t xml:space="preserve">The sequence </w:t>
      </w:r>
      <w:r w:rsidR="008F7B8E" w:rsidRPr="007C2FC0">
        <w:rPr>
          <w:rFonts w:asciiTheme="minorHAnsi" w:hAnsiTheme="minorHAnsi"/>
          <w:lang w:val="en-US"/>
        </w:rPr>
        <w:t xml:space="preserve">value </w:t>
      </w:r>
      <w:r w:rsidRPr="007C2FC0">
        <w:rPr>
          <w:rFonts w:asciiTheme="minorHAnsi" w:hAnsiTheme="minorHAnsi"/>
          <w:lang w:val="en-US"/>
        </w:rPr>
        <w:t xml:space="preserve">used on a given subcarrier is the same for density </w:t>
      </w:r>
      <m:oMath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>=1</m:t>
        </m:r>
      </m:oMath>
      <w:r w:rsidRPr="007C2FC0">
        <w:rPr>
          <w:rFonts w:asciiTheme="minorHAnsi" w:hAnsiTheme="minorHAnsi"/>
          <w:lang w:val="en-US"/>
        </w:rPr>
        <w:t xml:space="preserve"> and </w:t>
      </w:r>
      <m:oMath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>=0.5</m:t>
        </m:r>
      </m:oMath>
      <w:r w:rsidRPr="007C2FC0">
        <w:rPr>
          <w:rFonts w:asciiTheme="minorHAnsi" w:hAnsiTheme="minorHAnsi"/>
          <w:lang w:val="en-US"/>
        </w:rPr>
        <w:t xml:space="preserve"> – hence sharing of </w:t>
      </w:r>
      <w:r w:rsidR="009854E6" w:rsidRPr="007C2FC0">
        <w:rPr>
          <w:rFonts w:asciiTheme="minorHAnsi" w:hAnsiTheme="minorHAnsi"/>
          <w:lang w:val="en-US"/>
        </w:rPr>
        <w:t>the physical resource across CSI-RS configurations with those densities is possible</w:t>
      </w:r>
      <w:r w:rsidR="00A03C8B" w:rsidRPr="007C2FC0">
        <w:rPr>
          <w:rFonts w:asciiTheme="minorHAnsi" w:hAnsiTheme="minorHAnsi"/>
          <w:lang w:val="en-US"/>
        </w:rPr>
        <w:t>.</w:t>
      </w:r>
    </w:p>
    <w:p w14:paraId="22CC07FB" w14:textId="14D42EEA" w:rsidR="007157DC" w:rsidRPr="007C2FC0" w:rsidRDefault="007157DC" w:rsidP="007157DC">
      <w:pPr>
        <w:pStyle w:val="ListParagraph"/>
        <w:numPr>
          <w:ilvl w:val="0"/>
          <w:numId w:val="17"/>
        </w:numPr>
        <w:rPr>
          <w:rFonts w:asciiTheme="minorHAnsi" w:hAnsiTheme="minorHAnsi"/>
          <w:lang w:val="en-US"/>
        </w:rPr>
      </w:pPr>
      <w:r w:rsidRPr="007C2FC0">
        <w:rPr>
          <w:rFonts w:asciiTheme="minorHAnsi" w:hAnsiTheme="minorHAnsi"/>
          <w:lang w:val="en-US"/>
        </w:rPr>
        <w:t xml:space="preserve">The same generated sequence can be reused for multiple RS configurations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</m:oMath>
      <w:r w:rsidRPr="007C2FC0">
        <w:rPr>
          <w:rFonts w:asciiTheme="minorHAnsi" w:hAnsiTheme="minorHAnsi"/>
          <w:lang w:val="en-US"/>
        </w:rPr>
        <w:t xml:space="preserve"> is shared.</w:t>
      </w:r>
    </w:p>
    <w:p w14:paraId="41B4DF42" w14:textId="75363EDC" w:rsidR="005E248C" w:rsidRPr="007C2FC0" w:rsidRDefault="005E248C" w:rsidP="00C401FA">
      <w:pPr>
        <w:pStyle w:val="ListParagraph"/>
        <w:numPr>
          <w:ilvl w:val="0"/>
          <w:numId w:val="17"/>
        </w:numPr>
        <w:rPr>
          <w:rFonts w:asciiTheme="minorHAnsi" w:hAnsiTheme="minorHAnsi"/>
          <w:lang w:val="en-US"/>
        </w:rPr>
      </w:pPr>
      <w:r w:rsidRPr="007C2FC0">
        <w:rPr>
          <w:rFonts w:asciiTheme="minorHAnsi" w:hAnsiTheme="minorHAnsi"/>
          <w:lang w:val="en-US"/>
        </w:rPr>
        <w:t>Users with different allocation can share the same physical reference signal.</w:t>
      </w:r>
    </w:p>
    <w:p w14:paraId="7274D3FD" w14:textId="36B6C9ED" w:rsidR="00C401FA" w:rsidRPr="007C2FC0" w:rsidRDefault="00497D27" w:rsidP="00C401FA">
      <w:pPr>
        <w:pStyle w:val="ListParagraph"/>
        <w:numPr>
          <w:ilvl w:val="0"/>
          <w:numId w:val="17"/>
        </w:numPr>
        <w:rPr>
          <w:rFonts w:asciiTheme="minorHAnsi" w:hAnsiTheme="minorHAnsi"/>
          <w:lang w:val="en-US"/>
        </w:rPr>
      </w:pPr>
      <w:r w:rsidRPr="007C2FC0">
        <w:rPr>
          <w:rFonts w:asciiTheme="minorHAnsi" w:hAnsiTheme="minorHAnsi"/>
          <w:lang w:val="en-US"/>
        </w:rPr>
        <w:t xml:space="preserve">The sequence used by interfering RS is only dependent on which subcarriers </w:t>
      </w:r>
      <w:r w:rsidR="00C804D6" w:rsidRPr="007C2FC0">
        <w:rPr>
          <w:rFonts w:asciiTheme="minorHAnsi" w:hAnsiTheme="minorHAnsi"/>
          <w:lang w:val="en-US"/>
        </w:rPr>
        <w:t>it</w:t>
      </w:r>
      <w:r w:rsidRPr="007C2FC0">
        <w:rPr>
          <w:rFonts w:asciiTheme="minorHAnsi" w:hAnsiTheme="minorHAnsi"/>
          <w:lang w:val="en-US"/>
        </w:rPr>
        <w:t xml:space="preserve"> is mapped to and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</m:oMath>
      <w:r w:rsidRPr="007C2FC0">
        <w:rPr>
          <w:rFonts w:asciiTheme="minorHAnsi" w:hAnsiTheme="minorHAnsi"/>
          <w:lang w:val="en-US"/>
        </w:rPr>
        <w:t>used to generate the sequence, not the RS configuration. This allows easier prediction of the properties of the interference</w:t>
      </w:r>
      <w:r w:rsidR="00AA6E13" w:rsidRPr="007C2FC0">
        <w:rPr>
          <w:rFonts w:asciiTheme="minorHAnsi" w:hAnsiTheme="minorHAnsi"/>
          <w:lang w:val="en-US"/>
        </w:rPr>
        <w:t>, and regeneration of the</w:t>
      </w:r>
      <w:r w:rsidR="00C804D6" w:rsidRPr="007C2FC0">
        <w:rPr>
          <w:rFonts w:asciiTheme="minorHAnsi" w:hAnsiTheme="minorHAnsi"/>
          <w:lang w:val="en-US"/>
        </w:rPr>
        <w:t xml:space="preserve"> interfering</w:t>
      </w:r>
      <w:r w:rsidR="00AA6E13" w:rsidRPr="007C2FC0">
        <w:rPr>
          <w:rFonts w:asciiTheme="minorHAnsi" w:hAnsiTheme="minorHAnsi"/>
          <w:lang w:val="en-US"/>
        </w:rPr>
        <w:t xml:space="preserve"> sequence</w:t>
      </w:r>
      <w:r w:rsidR="004D55C4" w:rsidRPr="007C2FC0">
        <w:rPr>
          <w:rFonts w:asciiTheme="minorHAnsi" w:hAnsiTheme="minorHAnsi"/>
          <w:lang w:val="en-US"/>
        </w:rPr>
        <w:t>, e.g., for cancellation purposes</w:t>
      </w:r>
      <w:r w:rsidR="00A03C8B" w:rsidRPr="007C2FC0">
        <w:rPr>
          <w:rFonts w:asciiTheme="minorHAnsi" w:hAnsiTheme="minorHAnsi"/>
          <w:lang w:val="en-US"/>
        </w:rPr>
        <w:t>.</w:t>
      </w:r>
    </w:p>
    <w:p w14:paraId="1D6D4C76" w14:textId="3F44BB3C" w:rsidR="00A03C8B" w:rsidRPr="007C2FC0" w:rsidRDefault="00A03C8B" w:rsidP="00C401FA">
      <w:pPr>
        <w:pStyle w:val="ListParagraph"/>
        <w:numPr>
          <w:ilvl w:val="0"/>
          <w:numId w:val="17"/>
        </w:numPr>
        <w:rPr>
          <w:rFonts w:asciiTheme="minorHAnsi" w:hAnsiTheme="minorHAnsi"/>
          <w:lang w:val="en-US"/>
        </w:rPr>
      </w:pPr>
      <w:r w:rsidRPr="007C2FC0">
        <w:rPr>
          <w:rFonts w:asciiTheme="minorHAnsi" w:hAnsiTheme="minorHAnsi"/>
          <w:lang w:val="en-US"/>
        </w:rPr>
        <w:t xml:space="preserve">The proposal maintains the working assumption for the cases of </w:t>
      </w:r>
      <m:oMath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 xml:space="preserve">=1, 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en-US"/>
          </w:rPr>
          <m:t>&gt;1</m:t>
        </m:r>
      </m:oMath>
      <w:r w:rsidRPr="007C2FC0">
        <w:rPr>
          <w:rFonts w:asciiTheme="minorHAnsi" w:hAnsiTheme="minorHAnsi"/>
          <w:lang w:val="en-US"/>
        </w:rPr>
        <w:t xml:space="preserve"> and </w:t>
      </w:r>
      <m:oMath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 xml:space="preserve">=3, 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en-US"/>
          </w:rPr>
          <m:t>=1</m:t>
        </m:r>
      </m:oMath>
      <w:r w:rsidRPr="007C2FC0">
        <w:rPr>
          <w:rFonts w:asciiTheme="minorHAnsi" w:hAnsiTheme="minorHAnsi"/>
          <w:lang w:val="en-US"/>
        </w:rPr>
        <w:t xml:space="preserve">. Since most implementations would presumably dimension sequence lengths for these cases anyway, the above proposal </w:t>
      </w:r>
      <w:r w:rsidR="00D7561E">
        <w:rPr>
          <w:rFonts w:asciiTheme="minorHAnsi" w:hAnsiTheme="minorHAnsi"/>
          <w:lang w:val="en-US"/>
        </w:rPr>
        <w:t>will</w:t>
      </w:r>
      <w:r w:rsidRPr="007C2FC0">
        <w:rPr>
          <w:rFonts w:asciiTheme="minorHAnsi" w:hAnsiTheme="minorHAnsi"/>
          <w:lang w:val="en-US"/>
        </w:rPr>
        <w:t xml:space="preserve"> not require the UE to generate sequences any longer than the original working assumption.</w:t>
      </w:r>
    </w:p>
    <w:p w14:paraId="1DEB2FA2" w14:textId="30B0CAAE" w:rsidR="00497D27" w:rsidRPr="007C2FC0" w:rsidRDefault="00497D27" w:rsidP="00497D27">
      <w:pPr>
        <w:rPr>
          <w:lang w:val="en-US"/>
        </w:rPr>
      </w:pPr>
      <w:r w:rsidRPr="007C2FC0">
        <w:rPr>
          <w:lang w:val="en-US"/>
        </w:rPr>
        <w:t>As a result of the proposed mapping</w:t>
      </w:r>
      <w:r w:rsidR="00A16B3B" w:rsidRPr="007C2FC0">
        <w:rPr>
          <w:lang w:val="en-US"/>
        </w:rPr>
        <w:t>,</w:t>
      </w:r>
      <w:r w:rsidRPr="007C2FC0">
        <w:rPr>
          <w:lang w:val="en-US"/>
        </w:rPr>
        <w:t xml:space="preserve"> not all values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</m:t>
            </m:r>
            <m:r>
              <w:rPr>
                <w:rFonts w:ascii="Cambria Math" w:hAnsi="Cambria Math"/>
                <w:lang w:val="en-US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  <m: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</m:sub>
              <m:sup>
                <m:r>
                  <w:rPr>
                    <w:rFonts w:ascii="Cambria Math" w:hAnsi="Cambria Math"/>
                  </w:rPr>
                  <m:t>μ</m:t>
                </m:r>
              </m:sup>
            </m:sSubSup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7C2FC0">
        <w:rPr>
          <w:lang w:val="en-US"/>
        </w:rPr>
        <w:t xml:space="preserve"> are used</w:t>
      </w:r>
      <w:r w:rsidR="00A16B3B" w:rsidRPr="007C2FC0">
        <w:rPr>
          <w:lang w:val="en-US"/>
        </w:rPr>
        <w:t xml:space="preserve"> </w:t>
      </w:r>
      <w:r w:rsidR="008F7B8E" w:rsidRPr="007C2FC0">
        <w:rPr>
          <w:lang w:val="en-US"/>
        </w:rPr>
        <w:t xml:space="preserve">when the </w:t>
      </w:r>
      <w:r w:rsidR="007157DC" w:rsidRPr="007C2FC0">
        <w:rPr>
          <w:lang w:val="en-US"/>
        </w:rPr>
        <w:t>density</w:t>
      </w:r>
      <w:r w:rsidR="008F7B8E" w:rsidRPr="007C2FC0">
        <w:rPr>
          <w:lang w:val="en-US"/>
        </w:rPr>
        <w:t xml:space="preserve"> is configured to be</w:t>
      </w:r>
      <m:oMath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>=0.5</m:t>
        </m:r>
      </m:oMath>
      <w:r w:rsidRPr="007C2FC0">
        <w:rPr>
          <w:lang w:val="en-US"/>
        </w:rPr>
        <w:t xml:space="preserve">. As an example, a two port CSI-RS resource configured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=0</m:t>
        </m:r>
      </m:oMath>
      <w:r w:rsidRPr="007C2FC0">
        <w:rPr>
          <w:lang w:val="en-US"/>
        </w:rPr>
        <w:t>,</w:t>
      </w:r>
      <w:r w:rsidR="00EA0CD4" w:rsidRPr="007C2FC0">
        <w:rPr>
          <w:lang w:val="en-US"/>
        </w:rPr>
        <w:t xml:space="preserve"> and density</w:t>
      </w:r>
      <m:oMath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>=0.5</m:t>
        </m:r>
      </m:oMath>
      <w:r w:rsidR="00EA0CD4" w:rsidRPr="007C2FC0">
        <w:rPr>
          <w:lang w:val="en-US"/>
        </w:rPr>
        <w:t xml:space="preserve"> </w:t>
      </w:r>
      <w:r w:rsidRPr="007C2FC0">
        <w:rPr>
          <w:lang w:val="en-US"/>
        </w:rPr>
        <w:t xml:space="preserve"> is mapped to subcarriers</w:t>
      </w:r>
      <w:r w:rsidR="00E4543A" w:rsidRPr="007C2FC0">
        <w:rPr>
          <w:lang w:val="en-US"/>
        </w:rPr>
        <w:t xml:space="preserve"> (for some first RB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E4543A" w:rsidRPr="007C2FC0">
        <w:rPr>
          <w:rFonts w:eastAsiaTheme="minorEastAsia"/>
          <w:lang w:val="en-US"/>
        </w:rPr>
        <w:t xml:space="preserve"> of the allocation)</w:t>
      </w:r>
    </w:p>
    <w:p w14:paraId="49901AB0" w14:textId="4A56989D" w:rsidR="00497D27" w:rsidRPr="00497D27" w:rsidRDefault="00497D27" w:rsidP="00497D27">
      <m:oMathPara>
        <m:oMath>
          <m:r>
            <w:rPr>
              <w:rFonts w:ascii="Cambria Math" w:hAnsi="Cambria Math"/>
            </w:rPr>
            <m:t>k=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sc</m:t>
              </m:r>
            </m:sub>
            <m:sup>
              <m:r>
                <w:rPr>
                  <w:rFonts w:ascii="Cambria Math" w:hAnsi="Cambria Math"/>
                </w:rPr>
                <m:t>RB</m:t>
              </m:r>
            </m:sup>
          </m:sSubSup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sc</m:t>
              </m:r>
            </m:sub>
            <m:sup>
              <m:r>
                <w:rPr>
                  <w:rFonts w:ascii="Cambria Math" w:hAnsi="Cambria Math"/>
                </w:rPr>
                <m:t>RB</m:t>
              </m:r>
            </m:sup>
          </m:sSubSup>
          <m:r>
            <w:rPr>
              <w:rFonts w:ascii="Cambria Math" w:hAnsi="Cambria Math"/>
            </w:rPr>
            <m:t xml:space="preserve">+1,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sc</m:t>
              </m:r>
            </m:sub>
            <m:sup>
              <m:r>
                <w:rPr>
                  <w:rFonts w:ascii="Cambria Math" w:hAnsi="Cambria Math"/>
                </w:rPr>
                <m:t>RB</m:t>
              </m:r>
            </m:sup>
          </m:sSubSup>
          <m:r>
            <w:rPr>
              <w:rFonts w:ascii="Cambria Math" w:hAnsi="Cambria Math"/>
            </w:rPr>
            <m:t xml:space="preserve">+24,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sc</m:t>
              </m:r>
            </m:sub>
            <m:sup>
              <m:r>
                <w:rPr>
                  <w:rFonts w:ascii="Cambria Math" w:hAnsi="Cambria Math"/>
                </w:rPr>
                <m:t>RB</m:t>
              </m:r>
            </m:sup>
          </m:sSubSup>
          <m:r>
            <w:rPr>
              <w:rFonts w:ascii="Cambria Math" w:hAnsi="Cambria Math"/>
            </w:rPr>
            <m:t>+25,…</m:t>
          </m:r>
        </m:oMath>
      </m:oMathPara>
    </w:p>
    <w:p w14:paraId="1770CAA4" w14:textId="380EB9FA" w:rsidR="00497D27" w:rsidRPr="007C2FC0" w:rsidRDefault="00497D27" w:rsidP="00497D27">
      <w:pPr>
        <w:rPr>
          <w:lang w:val="en-US"/>
        </w:rPr>
      </w:pPr>
      <w:r w:rsidRPr="007C2FC0">
        <w:rPr>
          <w:lang w:val="en-US"/>
        </w:rPr>
        <w:t xml:space="preserve">The </w:t>
      </w:r>
      <w:r w:rsidR="00AB1D2E" w:rsidRPr="007C2FC0">
        <w:rPr>
          <w:lang w:val="en-US"/>
        </w:rPr>
        <w:t xml:space="preserve">effectively </w:t>
      </w:r>
      <w:r w:rsidRPr="007C2FC0">
        <w:rPr>
          <w:lang w:val="en-US"/>
        </w:rPr>
        <w:t>used sequence values</w:t>
      </w:r>
      <w:r w:rsidR="007157DC" w:rsidRPr="007C2FC0">
        <w:rPr>
          <w:lang w:val="en-US"/>
        </w:rPr>
        <w:t xml:space="preserve"> (subscripts dropped for notational convenience)</w:t>
      </w:r>
      <w:r w:rsidRPr="007C2FC0">
        <w:rPr>
          <w:lang w:val="en-US"/>
        </w:rPr>
        <w:t xml:space="preserve"> would then be</w:t>
      </w:r>
    </w:p>
    <w:p w14:paraId="197FDD45" w14:textId="7B329DCB" w:rsidR="00497D27" w:rsidRPr="00497D27" w:rsidRDefault="00EB67AC" w:rsidP="00497D27"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r>
            <w:rPr>
              <w:rFonts w:ascii="Cambria Math" w:hAnsi="Cambria Math"/>
            </w:rPr>
            <m:t>= r(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2n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),r(2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+1),r(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2n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+4),r(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2n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+5),…</m:t>
          </m:r>
        </m:oMath>
      </m:oMathPara>
    </w:p>
    <w:p w14:paraId="52096383" w14:textId="7CEAA207" w:rsidR="00497D27" w:rsidRPr="007C2FC0" w:rsidRDefault="004473AE" w:rsidP="004473AE">
      <w:pPr>
        <w:rPr>
          <w:lang w:val="en-US"/>
        </w:rPr>
      </w:pPr>
      <w:r w:rsidRPr="007C2FC0">
        <w:rPr>
          <w:lang w:val="en-US"/>
        </w:rPr>
        <w:t>t</w:t>
      </w:r>
      <w:r w:rsidR="00497D27" w:rsidRPr="007C2FC0">
        <w:rPr>
          <w:lang w:val="en-US"/>
        </w:rPr>
        <w:t>his is in effect a subsampling of the sequence</w:t>
      </w:r>
      <w:r w:rsidR="004D55C4" w:rsidRPr="007C2FC0">
        <w:rPr>
          <w:lang w:val="en-US"/>
        </w:rPr>
        <w:t xml:space="preserve"> </w:t>
      </w:r>
      <w:r w:rsidR="007157DC" w:rsidRPr="007C2FC0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</m:t>
            </m:r>
            <m:r>
              <w:rPr>
                <w:rFonts w:ascii="Cambria Math" w:hAnsi="Cambria Math"/>
                <w:lang w:val="en-US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  <m: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</m:sub>
              <m:sup>
                <m:r>
                  <w:rPr>
                    <w:rFonts w:ascii="Cambria Math" w:hAnsi="Cambria Math"/>
                  </w:rPr>
                  <m:t>μ</m:t>
                </m:r>
              </m:sup>
            </m:sSubSup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="007157DC" w:rsidRPr="007C2FC0">
        <w:rPr>
          <w:rFonts w:eastAsiaTheme="minorEastAsia"/>
          <w:lang w:val="en-US"/>
        </w:rPr>
        <w:t>.</w:t>
      </w:r>
    </w:p>
    <w:p w14:paraId="16F3F66E" w14:textId="0663C9EF" w:rsidR="00497D27" w:rsidRPr="00497D27" w:rsidRDefault="000B312A" w:rsidP="00497D27">
      <w:pPr>
        <w:pStyle w:val="Heading2"/>
      </w:pPr>
      <w:r>
        <w:t xml:space="preserve">Evaluation </w:t>
      </w:r>
      <w:r w:rsidR="00497D27">
        <w:t>of correlation</w:t>
      </w:r>
      <w:r w:rsidR="008F7B8E">
        <w:t xml:space="preserve"> with subsampling</w:t>
      </w:r>
    </w:p>
    <w:p w14:paraId="2AE0EE26" w14:textId="6C01B2C5" w:rsidR="000B312A" w:rsidRPr="007C2FC0" w:rsidRDefault="008F7B8E" w:rsidP="000B312A">
      <w:pPr>
        <w:rPr>
          <w:lang w:val="en-US"/>
        </w:rPr>
      </w:pPr>
      <w:r w:rsidRPr="007C2FC0">
        <w:rPr>
          <w:lang w:val="en-US"/>
        </w:rPr>
        <w:t>In this section, we evaluate the effect of subsampling on sequence correlation and find th</w:t>
      </w:r>
      <w:r w:rsidR="00D7561E">
        <w:rPr>
          <w:lang w:val="en-US"/>
        </w:rPr>
        <w:t>at subsampling creates</w:t>
      </w:r>
      <w:r w:rsidRPr="007C2FC0">
        <w:rPr>
          <w:lang w:val="en-US"/>
        </w:rPr>
        <w:t xml:space="preserve"> no degradation. </w:t>
      </w:r>
      <w:r w:rsidR="000B312A" w:rsidRPr="007C2FC0">
        <w:rPr>
          <w:lang w:val="en-US"/>
        </w:rPr>
        <w:t xml:space="preserve">Reference signal sequences </w:t>
      </w:r>
      <m:oMath>
        <m:r>
          <w:rPr>
            <w:rFonts w:ascii="Cambria Math" w:hAnsi="Cambria Math"/>
          </w:rPr>
          <m:t>r</m:t>
        </m:r>
        <m: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k</m:t>
        </m:r>
        <m:r>
          <w:rPr>
            <w:rFonts w:ascii="Cambria Math" w:hAnsi="Cambria Math"/>
            <w:lang w:val="en-US"/>
          </w:rPr>
          <m:t>)</m:t>
        </m:r>
      </m:oMath>
      <w:r w:rsidR="000B312A" w:rsidRPr="007C2FC0">
        <w:rPr>
          <w:lang w:val="en-US"/>
        </w:rPr>
        <w:t xml:space="preserve"> </w:t>
      </w:r>
      <w:r w:rsidRPr="007C2FC0">
        <w:rPr>
          <w:lang w:val="en-US"/>
        </w:rPr>
        <w:t xml:space="preserve">are </w:t>
      </w:r>
      <w:r w:rsidR="000B312A" w:rsidRPr="007C2FC0">
        <w:rPr>
          <w:lang w:val="en-US"/>
        </w:rPr>
        <w:t xml:space="preserve">generated according to Section 5.2.1 in [1]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0B312A" w:rsidRPr="007C2FC0">
        <w:rPr>
          <w:lang w:val="en-US"/>
        </w:rPr>
        <w:t xml:space="preserve">defined for CSI-RS </w:t>
      </w:r>
      <w:r w:rsidR="00D839F2" w:rsidRPr="007C2FC0">
        <w:rPr>
          <w:lang w:val="en-US"/>
        </w:rPr>
        <w:t xml:space="preserve">as </w:t>
      </w:r>
      <w:r w:rsidR="000B312A" w:rsidRPr="007C2FC0">
        <w:rPr>
          <w:lang w:val="en-US"/>
        </w:rPr>
        <w:t>in Section 7.4.1.5</w:t>
      </w:r>
      <w:r w:rsidRPr="007C2FC0">
        <w:rPr>
          <w:lang w:val="en-US"/>
        </w:rPr>
        <w:t>.2</w:t>
      </w:r>
      <w:r w:rsidR="000B312A" w:rsidRPr="007C2FC0">
        <w:rPr>
          <w:lang w:val="en-US"/>
        </w:rPr>
        <w:t xml:space="preserve">. A sequence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val="en-US"/>
          </w:rPr>
          <m:t>)</m:t>
        </m:r>
      </m:oMath>
      <w:r w:rsidR="00044B81" w:rsidRPr="007C2FC0">
        <w:rPr>
          <w:lang w:val="en-US"/>
        </w:rPr>
        <w:t xml:space="preserve"> of 24</w:t>
      </w:r>
      <w:r w:rsidR="000B312A" w:rsidRPr="007C2FC0">
        <w:rPr>
          <w:lang w:val="en-US"/>
        </w:rPr>
        <w:t xml:space="preserve"> samples</w:t>
      </w:r>
      <w:r w:rsidR="0058668C" w:rsidRPr="007C2FC0">
        <w:rPr>
          <w:lang w:val="en-US"/>
        </w:rPr>
        <w:t xml:space="preserve"> </w:t>
      </w:r>
      <w:r w:rsidR="008378FD" w:rsidRPr="007C2FC0">
        <w:rPr>
          <w:lang w:val="en-US"/>
        </w:rPr>
        <w:t>is used</w:t>
      </w:r>
      <w:r w:rsidR="0058668C" w:rsidRPr="007C2FC0">
        <w:rPr>
          <w:lang w:val="en-US"/>
        </w:rPr>
        <w:t xml:space="preserve"> </w:t>
      </w:r>
      <w:r w:rsidR="00A4314E" w:rsidRPr="007C2FC0">
        <w:rPr>
          <w:lang w:val="en-US"/>
        </w:rPr>
        <w:t>corresponding</w:t>
      </w:r>
      <w:r w:rsidR="008F075C" w:rsidRPr="007C2FC0">
        <w:rPr>
          <w:lang w:val="en-US"/>
        </w:rPr>
        <w:t xml:space="preserve"> to</w:t>
      </w:r>
      <w:r w:rsidR="00A4314E" w:rsidRPr="007C2FC0">
        <w:rPr>
          <w:lang w:val="en-US"/>
        </w:rPr>
        <w:t xml:space="preserve"> </w:t>
      </w:r>
      <w:r w:rsidR="009543F0" w:rsidRPr="007C2FC0">
        <w:rPr>
          <w:lang w:val="en-US"/>
        </w:rPr>
        <w:t xml:space="preserve">the mapped sequence values </w:t>
      </w:r>
      <w:r w:rsidRPr="007C2FC0">
        <w:rPr>
          <w:lang w:val="en-US"/>
        </w:rPr>
        <w:t>of</w:t>
      </w:r>
      <w:r w:rsidR="009543F0" w:rsidRPr="007C2FC0">
        <w:rPr>
          <w:lang w:val="en-US"/>
        </w:rPr>
        <w:t xml:space="preserve"> a</w:t>
      </w:r>
      <w:r w:rsidR="00A4314E" w:rsidRPr="007C2FC0">
        <w:rPr>
          <w:lang w:val="en-US"/>
        </w:rPr>
        <w:t xml:space="preserve"> 24 RB</w:t>
      </w:r>
      <w:r w:rsidRPr="007C2FC0">
        <w:rPr>
          <w:lang w:val="en-US"/>
        </w:rPr>
        <w:t xml:space="preserve"> CSI-RS allocation with</w:t>
      </w:r>
      <w:r w:rsidR="00044B81" w:rsidRPr="007C2FC0">
        <w:rPr>
          <w:lang w:val="en-US"/>
        </w:rPr>
        <w:t xml:space="preserve"> density</w:t>
      </w:r>
      <m:oMath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>=0.5</m:t>
        </m:r>
      </m:oMath>
      <w:r w:rsidR="00D839F2" w:rsidRPr="007C2FC0">
        <w:rPr>
          <w:lang w:val="en-US"/>
        </w:rPr>
        <w:t xml:space="preserve"> with two occupied CSI-RS subcarriers per RB. Two methods are compared:</w:t>
      </w:r>
    </w:p>
    <w:p w14:paraId="62E2E377" w14:textId="7AD5C27C" w:rsidR="000B312A" w:rsidRPr="007C2FC0" w:rsidRDefault="000B312A" w:rsidP="000B312A">
      <w:pPr>
        <w:pStyle w:val="ListParagraph"/>
        <w:numPr>
          <w:ilvl w:val="0"/>
          <w:numId w:val="16"/>
        </w:numPr>
        <w:rPr>
          <w:rFonts w:asciiTheme="minorHAnsi" w:hAnsiTheme="minorHAnsi"/>
          <w:lang w:val="en-US"/>
        </w:rPr>
      </w:pPr>
      <w:r w:rsidRPr="007C2FC0">
        <w:rPr>
          <w:rFonts w:asciiTheme="minorHAnsi" w:hAnsiTheme="minorHAnsi"/>
          <w:b/>
          <w:lang w:val="en-US"/>
        </w:rPr>
        <w:t>Subsampled:</w:t>
      </w:r>
      <w:r w:rsidRPr="007C2FC0">
        <w:rPr>
          <w:rFonts w:asciiTheme="minorHAnsi" w:hAnsiTheme="minorHAnsi"/>
          <w:lang w:val="en-US"/>
        </w:rPr>
        <w:t xml:space="preserve"> A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7C2FC0">
        <w:rPr>
          <w:rFonts w:asciiTheme="minorHAnsi" w:hAnsiTheme="minorHAnsi"/>
          <w:lang w:val="en-US"/>
        </w:rPr>
        <w:t xml:space="preserve"> of length </w:t>
      </w:r>
      <w:r w:rsidR="00A4314E" w:rsidRPr="007C2FC0">
        <w:rPr>
          <w:rFonts w:asciiTheme="minorHAnsi" w:hAnsiTheme="minorHAnsi"/>
          <w:lang w:val="en-US"/>
        </w:rPr>
        <w:t>24x</w:t>
      </w:r>
      <w:r w:rsidR="00044B81" w:rsidRPr="007C2FC0">
        <w:rPr>
          <w:rFonts w:asciiTheme="minorHAnsi" w:hAnsiTheme="minorHAnsi"/>
          <w:lang w:val="en-US"/>
        </w:rPr>
        <w:t>2</w:t>
      </w:r>
      <w:r w:rsidR="00254690" w:rsidRPr="007C2FC0">
        <w:rPr>
          <w:rFonts w:asciiTheme="minorHAnsi" w:hAnsiTheme="minorHAnsi"/>
          <w:lang w:val="en-US"/>
        </w:rPr>
        <w:t xml:space="preserve"> = </w:t>
      </w:r>
      <w:r w:rsidR="00044B81" w:rsidRPr="007C2FC0">
        <w:rPr>
          <w:rFonts w:asciiTheme="minorHAnsi" w:hAnsiTheme="minorHAnsi"/>
          <w:lang w:val="en-US"/>
        </w:rPr>
        <w:t>4</w:t>
      </w:r>
      <w:r w:rsidRPr="007C2FC0">
        <w:rPr>
          <w:rFonts w:asciiTheme="minorHAnsi" w:hAnsiTheme="minorHAnsi"/>
          <w:lang w:val="en-US"/>
        </w:rPr>
        <w:t xml:space="preserve">8 was generated and </w:t>
      </w:r>
      <m:oMath>
        <m:acc>
          <m:accPr>
            <m:chr m:val="̃"/>
            <m:ctrlPr>
              <w:rPr>
                <w:rFonts w:ascii="Cambria Math" w:eastAsia="Times New Roman" w:hAnsi="Cambria Math"/>
                <w:i/>
                <w:szCs w:val="20"/>
                <w:lang w:eastAsia="zh-CN"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k</m:t>
        </m:r>
        <m:r>
          <w:rPr>
            <w:rFonts w:ascii="Cambria Math" w:hAnsi="Cambria Math"/>
            <w:lang w:val="en-US"/>
          </w:rPr>
          <m:t>)</m:t>
        </m:r>
      </m:oMath>
      <w:r w:rsidRPr="007C2FC0">
        <w:rPr>
          <w:rFonts w:asciiTheme="minorHAnsi" w:hAnsiTheme="minorHAnsi"/>
          <w:lang w:val="en-US"/>
        </w:rPr>
        <w:t xml:space="preserve"> was created by selecting elements from  </w:t>
      </w:r>
      <m:oMath>
        <m:r>
          <w:rPr>
            <w:rFonts w:ascii="Cambria Math" w:hAnsi="Cambria Math"/>
          </w:rPr>
          <m:t>r</m:t>
        </m:r>
        <m: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val="en-US"/>
          </w:rPr>
          <m:t>)</m:t>
        </m:r>
      </m:oMath>
      <w:r w:rsidRPr="007C2FC0">
        <w:rPr>
          <w:rFonts w:asciiTheme="minorHAnsi" w:hAnsiTheme="minorHAnsi"/>
          <w:lang w:val="en-US"/>
        </w:rPr>
        <w:t xml:space="preserve"> corresponding to </w:t>
      </w:r>
      <w:r w:rsidR="00D839F2" w:rsidRPr="007C2FC0">
        <w:rPr>
          <w:rFonts w:asciiTheme="minorHAnsi" w:hAnsiTheme="minorHAnsi"/>
          <w:lang w:val="en-US"/>
        </w:rPr>
        <w:t>mapping described in the previous section, for</w:t>
      </w:r>
      <w:r w:rsidRPr="007C2FC0">
        <w:rPr>
          <w:rFonts w:asciiTheme="minorHAnsi" w:hAnsiTheme="minorHAnsi"/>
          <w:lang w:val="en-US"/>
        </w:rPr>
        <w:t xml:space="preserve"> a CSI-RS resource using two (consecutive)</w:t>
      </w:r>
      <w:r w:rsidR="0058668C" w:rsidRPr="007C2FC0">
        <w:rPr>
          <w:rFonts w:asciiTheme="minorHAnsi" w:hAnsiTheme="minorHAnsi"/>
          <w:lang w:val="en-US"/>
        </w:rPr>
        <w:t xml:space="preserve"> subcarriers per symbol per RB</w:t>
      </w:r>
      <w:r w:rsidRPr="007C2FC0">
        <w:rPr>
          <w:rFonts w:asciiTheme="minorHAnsi" w:hAnsiTheme="minorHAnsi"/>
          <w:lang w:val="en-US"/>
        </w:rPr>
        <w:t>.</w:t>
      </w:r>
      <w:r w:rsidR="008378FD" w:rsidRPr="007C2FC0">
        <w:rPr>
          <w:rFonts w:asciiTheme="minorHAnsi" w:hAnsiTheme="minorHAnsi"/>
          <w:lang w:val="en-US"/>
        </w:rPr>
        <w:t xml:space="preserve"> Hence 24 out of the 48 samples are used.</w:t>
      </w:r>
    </w:p>
    <w:p w14:paraId="44BD4FB2" w14:textId="4849EE06" w:rsidR="000B312A" w:rsidRPr="00196136" w:rsidRDefault="000B312A" w:rsidP="000B312A">
      <w:pPr>
        <w:pStyle w:val="ListParagraph"/>
        <w:numPr>
          <w:ilvl w:val="0"/>
          <w:numId w:val="16"/>
        </w:numPr>
        <w:rPr>
          <w:rFonts w:asciiTheme="minorHAnsi" w:hAnsiTheme="minorHAnsi"/>
        </w:rPr>
      </w:pPr>
      <w:r w:rsidRPr="007C2FC0">
        <w:rPr>
          <w:rFonts w:asciiTheme="minorHAnsi" w:hAnsiTheme="minorHAnsi"/>
          <w:b/>
          <w:lang w:val="en-US"/>
        </w:rPr>
        <w:lastRenderedPageBreak/>
        <w:t>Non-subsampled:</w:t>
      </w:r>
      <w:r w:rsidRPr="007C2FC0">
        <w:rPr>
          <w:rFonts w:asciiTheme="minorHAnsi" w:hAnsiTheme="minorHAnsi"/>
          <w:lang w:val="en-US"/>
        </w:rPr>
        <w:t xml:space="preserve"> A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="00044B81" w:rsidRPr="007C2FC0">
        <w:rPr>
          <w:rFonts w:asciiTheme="minorHAnsi" w:hAnsiTheme="minorHAnsi"/>
          <w:lang w:val="en-US"/>
        </w:rPr>
        <w:t xml:space="preserve"> of length 24</w:t>
      </w:r>
      <w:r w:rsidRPr="007C2FC0">
        <w:rPr>
          <w:rFonts w:asciiTheme="minorHAnsi" w:hAnsiTheme="minorHAnsi"/>
          <w:lang w:val="en-US"/>
        </w:rPr>
        <w:t xml:space="preserve"> was formed and </w:t>
      </w:r>
      <m:oMath>
        <m:acc>
          <m:accPr>
            <m:chr m:val="̃"/>
            <m:ctrlPr>
              <w:rPr>
                <w:rFonts w:ascii="Cambria Math" w:eastAsia="Times New Roman" w:hAnsi="Cambria Math"/>
                <w:i/>
                <w:szCs w:val="20"/>
                <w:lang w:eastAsia="zh-CN"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 w:rsidR="008378FD" w:rsidRPr="007C2FC0">
        <w:rPr>
          <w:rFonts w:asciiTheme="minorHAnsi" w:hAnsiTheme="minorHAnsi"/>
          <w:lang w:val="en-US"/>
        </w:rPr>
        <w:t xml:space="preserve">. </w:t>
      </w:r>
      <w:r w:rsidR="008378FD">
        <w:rPr>
          <w:rFonts w:asciiTheme="minorHAnsi" w:hAnsiTheme="minorHAnsi"/>
        </w:rPr>
        <w:t>Hence all 24 samples are used.</w:t>
      </w:r>
    </w:p>
    <w:p w14:paraId="43665F3B" w14:textId="403C99CA" w:rsidR="0022448C" w:rsidRPr="007C2FC0" w:rsidRDefault="00266EF2" w:rsidP="000B312A">
      <w:pPr>
        <w:rPr>
          <w:lang w:val="en-US"/>
        </w:rPr>
      </w:pPr>
      <w:r w:rsidRPr="007C2FC0">
        <w:rPr>
          <w:rFonts w:eastAsia="SimSun"/>
          <w:lang w:val="en-US"/>
        </w:rPr>
        <w:t xml:space="preserve">Pairs of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ID</m:t>
            </m:r>
          </m:sub>
        </m:sSub>
      </m:oMath>
      <w:r w:rsidRPr="007C2FC0">
        <w:rPr>
          <w:rFonts w:eastAsia="SimSun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Pr="007C2FC0">
        <w:rPr>
          <w:rFonts w:eastAsia="SimSun"/>
          <w:lang w:val="en-US"/>
        </w:rPr>
        <w:t xml:space="preserve">, </w:t>
      </w:r>
      <w:r w:rsidR="008378FD" w:rsidRPr="007C2FC0">
        <w:rPr>
          <w:rFonts w:eastAsia="SimSun"/>
          <w:lang w:val="en-US"/>
        </w:rPr>
        <w:t xml:space="preserve">are </w:t>
      </w:r>
      <w:r w:rsidRPr="007C2FC0">
        <w:rPr>
          <w:rFonts w:eastAsia="SimSun"/>
          <w:lang w:val="en-US"/>
        </w:rPr>
        <w:t xml:space="preserve">selected and </w:t>
      </w:r>
      <w:r w:rsidRPr="007C2FC0">
        <w:rPr>
          <w:lang w:val="en-US"/>
        </w:rPr>
        <w:t xml:space="preserve">correlation between the </w:t>
      </w:r>
      <w:r w:rsidR="0058668C" w:rsidRPr="007C2FC0">
        <w:rPr>
          <w:lang w:val="en-US"/>
        </w:rPr>
        <w:t xml:space="preserve">two </w:t>
      </w:r>
      <w:r w:rsidRPr="007C2FC0">
        <w:rPr>
          <w:lang w:val="en-US"/>
        </w:rPr>
        <w:t xml:space="preserve">sequences generated from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</m:oMath>
      <w:r w:rsidRPr="007C2FC0">
        <w:rPr>
          <w:lang w:val="en-US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</m:oMath>
      <w:r w:rsidR="0058668C" w:rsidRPr="007C2FC0">
        <w:rPr>
          <w:lang w:val="en-US"/>
        </w:rPr>
        <w:t>,</w:t>
      </w:r>
      <w:r w:rsidRPr="007C2FC0">
        <w:rPr>
          <w:lang w:val="en-US"/>
        </w:rPr>
        <w:t xml:space="preserve"> respectively</w:t>
      </w:r>
      <w:r w:rsidR="008378FD" w:rsidRPr="007C2FC0">
        <w:rPr>
          <w:lang w:val="en-US"/>
        </w:rPr>
        <w:t>,</w:t>
      </w:r>
      <w:r w:rsidRPr="007C2FC0">
        <w:rPr>
          <w:lang w:val="en-US"/>
        </w:rPr>
        <w:t xml:space="preserve"> </w:t>
      </w:r>
      <w:r w:rsidR="008378FD" w:rsidRPr="007C2FC0">
        <w:rPr>
          <w:lang w:val="en-US"/>
        </w:rPr>
        <w:t xml:space="preserve">is </w:t>
      </w:r>
      <w:r w:rsidRPr="007C2FC0">
        <w:rPr>
          <w:lang w:val="en-US"/>
        </w:rPr>
        <w:t xml:space="preserve">computed </w:t>
      </w:r>
      <w:r w:rsidR="00A4314E" w:rsidRPr="007C2FC0">
        <w:rPr>
          <w:lang w:val="en-US"/>
        </w:rPr>
        <w:t xml:space="preserve">for the 140 </w:t>
      </w:r>
      <w:r w:rsidR="008F075C" w:rsidRPr="007C2FC0">
        <w:rPr>
          <w:lang w:val="en-US"/>
        </w:rPr>
        <w:t xml:space="preserve">time </w:t>
      </w:r>
      <w:r w:rsidR="00A4314E" w:rsidRPr="007C2FC0">
        <w:rPr>
          <w:lang w:val="en-US"/>
        </w:rPr>
        <w:t>instances corresponding to</w:t>
      </w:r>
      <w:r w:rsidRPr="007C2FC0">
        <w:rPr>
          <w:lang w:val="en-US"/>
        </w:rPr>
        <w:t xml:space="preserve">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  <w:lang w:val="en-US"/>
          </w:rPr>
          <m:t>=0…13</m:t>
        </m:r>
      </m:oMath>
      <w:r w:rsidRPr="007C2FC0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  <w:lang w:val="en-US"/>
          </w:rPr>
          <m:t>=0…9</m:t>
        </m:r>
      </m:oMath>
      <w:r w:rsidRPr="007C2FC0">
        <w:rPr>
          <w:lang w:val="en-US"/>
        </w:rPr>
        <w:t xml:space="preserve">. </w:t>
      </w:r>
      <w:r w:rsidR="0022448C" w:rsidRPr="007C2FC0">
        <w:rPr>
          <w:lang w:val="en-US"/>
        </w:rPr>
        <w:t>CDF</w:t>
      </w:r>
      <w:r w:rsidR="008F075C" w:rsidRPr="007C2FC0">
        <w:rPr>
          <w:lang w:val="en-US"/>
        </w:rPr>
        <w:t>s</w:t>
      </w:r>
      <w:r w:rsidR="0022448C" w:rsidRPr="007C2FC0">
        <w:rPr>
          <w:lang w:val="en-US"/>
        </w:rPr>
        <w:t xml:space="preserve"> of correlation across time for a small set of </w:t>
      </w:r>
      <w:r w:rsidR="009543F0" w:rsidRPr="007C2FC0">
        <w:rPr>
          <w:lang w:val="en-US"/>
        </w:rPr>
        <w:t xml:space="preserve">random </w:t>
      </w:r>
      <w:r w:rsidR="0022448C" w:rsidRPr="007C2FC0">
        <w:rPr>
          <w:lang w:val="en-US"/>
        </w:rPr>
        <w:t xml:space="preserve">pairs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="0022448C" w:rsidRPr="007C2FC0">
        <w:rPr>
          <w:lang w:val="en-US"/>
        </w:rPr>
        <w:t xml:space="preserve"> is given in </w:t>
      </w:r>
      <w:r w:rsidR="00EA2EA7">
        <w:fldChar w:fldCharType="begin"/>
      </w:r>
      <w:r w:rsidR="00EA2EA7" w:rsidRPr="007C2FC0">
        <w:rPr>
          <w:lang w:val="en-US"/>
        </w:rPr>
        <w:instrText xml:space="preserve"> REF _Ref503374193 \h </w:instrText>
      </w:r>
      <w:r w:rsidR="00EA2EA7">
        <w:fldChar w:fldCharType="separate"/>
      </w:r>
      <w:r w:rsidR="00EA2EA7" w:rsidRPr="007C2FC0">
        <w:rPr>
          <w:lang w:val="en-US"/>
        </w:rPr>
        <w:t xml:space="preserve">Figure </w:t>
      </w:r>
      <w:r w:rsidR="00EA2EA7" w:rsidRPr="007C2FC0">
        <w:rPr>
          <w:noProof/>
          <w:lang w:val="en-US"/>
        </w:rPr>
        <w:t>1</w:t>
      </w:r>
      <w:r w:rsidR="00EA2EA7">
        <w:fldChar w:fldCharType="end"/>
      </w:r>
      <w:r w:rsidR="008378FD" w:rsidRPr="007C2FC0">
        <w:rPr>
          <w:lang w:val="en-US"/>
        </w:rPr>
        <w:t xml:space="preserve">, where each line in the graph corresponds to a different pair.  </w:t>
      </w:r>
    </w:p>
    <w:p w14:paraId="5D2CB2AA" w14:textId="7096E418" w:rsidR="00A82375" w:rsidRDefault="003E52F7" w:rsidP="00A76E30">
      <w:pPr>
        <w:keepNext/>
        <w:jc w:val="center"/>
      </w:pPr>
      <w:r>
        <w:rPr>
          <w:noProof/>
        </w:rPr>
        <w:drawing>
          <wp:inline distT="0" distB="0" distL="0" distR="0" wp14:anchorId="67B9547E" wp14:editId="5732E666">
            <wp:extent cx="5245200" cy="3927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SI_RS_cdf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200" cy="39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BA031" w14:textId="5F3E82F4" w:rsidR="0022448C" w:rsidRPr="007C2FC0" w:rsidRDefault="00A82375" w:rsidP="00A82375">
      <w:pPr>
        <w:pStyle w:val="Caption"/>
        <w:rPr>
          <w:lang w:val="en-US"/>
        </w:rPr>
      </w:pPr>
      <w:bookmarkStart w:id="5" w:name="_Ref503374193"/>
      <w:r w:rsidRPr="007C2FC0">
        <w:rPr>
          <w:lang w:val="en-US"/>
        </w:rPr>
        <w:t xml:space="preserve">Figure </w:t>
      </w:r>
      <w:r w:rsidR="005A7FFD">
        <w:fldChar w:fldCharType="begin"/>
      </w:r>
      <w:r w:rsidR="005A7FFD" w:rsidRPr="007C2FC0">
        <w:rPr>
          <w:lang w:val="en-US"/>
        </w:rPr>
        <w:instrText xml:space="preserve"> SEQ Figure \* ARABIC </w:instrText>
      </w:r>
      <w:r w:rsidR="005A7FFD">
        <w:fldChar w:fldCharType="separate"/>
      </w:r>
      <w:r w:rsidR="0097340F" w:rsidRPr="007C2FC0">
        <w:rPr>
          <w:noProof/>
          <w:lang w:val="en-US"/>
        </w:rPr>
        <w:t>1</w:t>
      </w:r>
      <w:r w:rsidR="005A7FFD">
        <w:rPr>
          <w:noProof/>
        </w:rPr>
        <w:fldChar w:fldCharType="end"/>
      </w:r>
      <w:bookmarkEnd w:id="5"/>
      <w:r w:rsidRPr="007C2FC0">
        <w:rPr>
          <w:lang w:val="en-US"/>
        </w:rPr>
        <w:tab/>
        <w:t xml:space="preserve">CDF across time for </w:t>
      </w:r>
      <w:r w:rsidR="00D24084" w:rsidRPr="007C2FC0">
        <w:rPr>
          <w:lang w:val="en-US"/>
        </w:rPr>
        <w:t>sequences generated using random pairs of NIDs. Sequences generated either from a long sequence by subsampling, or directly to desired length.</w:t>
      </w:r>
    </w:p>
    <w:p w14:paraId="078F109C" w14:textId="56272310" w:rsidR="000B312A" w:rsidRPr="007C2FC0" w:rsidRDefault="00266EF2" w:rsidP="000B312A">
      <w:pPr>
        <w:rPr>
          <w:rFonts w:eastAsia="SimSun"/>
          <w:lang w:val="en-US"/>
        </w:rPr>
      </w:pPr>
      <w:r w:rsidRPr="007C2FC0">
        <w:rPr>
          <w:lang w:val="en-US"/>
        </w:rPr>
        <w:t xml:space="preserve">For each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Pr="007C2FC0">
        <w:rPr>
          <w:rFonts w:eastAsia="SimSun"/>
          <w:lang w:val="en-US"/>
        </w:rPr>
        <w:t xml:space="preserve"> pair, the 95</w:t>
      </w:r>
      <w:r w:rsidRPr="007C2FC0">
        <w:rPr>
          <w:rFonts w:eastAsia="SimSun"/>
          <w:vertAlign w:val="superscript"/>
          <w:lang w:val="en-US"/>
        </w:rPr>
        <w:t>th</w:t>
      </w:r>
      <w:r w:rsidRPr="007C2FC0">
        <w:rPr>
          <w:rFonts w:eastAsia="SimSun"/>
          <w:lang w:val="en-US"/>
        </w:rPr>
        <w:t xml:space="preserve"> percentile of the correlation across time </w:t>
      </w:r>
      <w:r w:rsidR="008378FD" w:rsidRPr="007C2FC0">
        <w:rPr>
          <w:rFonts w:eastAsia="SimSun"/>
          <w:lang w:val="en-US"/>
        </w:rPr>
        <w:t xml:space="preserve">is </w:t>
      </w:r>
      <w:r w:rsidRPr="007C2FC0">
        <w:rPr>
          <w:rFonts w:eastAsia="SimSun"/>
          <w:lang w:val="en-US"/>
        </w:rPr>
        <w:t>used as a figure of merit. A histogram of t</w:t>
      </w:r>
      <w:r w:rsidR="0022448C" w:rsidRPr="007C2FC0">
        <w:rPr>
          <w:rFonts w:eastAsia="SimSun"/>
          <w:lang w:val="en-US"/>
        </w:rPr>
        <w:t>his figure of merit</w:t>
      </w:r>
      <w:r w:rsidR="009543F0" w:rsidRPr="007C2FC0">
        <w:rPr>
          <w:rFonts w:eastAsia="SimSun"/>
          <w:lang w:val="en-US"/>
        </w:rPr>
        <w:t xml:space="preserve"> across </w:t>
      </w:r>
      <w:r w:rsidR="000E6475" w:rsidRPr="007C2FC0">
        <w:rPr>
          <w:rFonts w:eastAsia="SimSun"/>
          <w:lang w:val="en-US"/>
        </w:rPr>
        <w:t>50000 random</w:t>
      </w:r>
      <w:r w:rsidR="00D53B0D" w:rsidRPr="007C2FC0">
        <w:rPr>
          <w:rFonts w:eastAsia="SimSun"/>
          <w:lang w:val="en-US"/>
        </w:rPr>
        <w:t xml:space="preserve">ly picked </w:t>
      </w:r>
      <w:r w:rsidR="009543F0" w:rsidRPr="007C2FC0">
        <w:rPr>
          <w:rFonts w:eastAsia="SimSun"/>
          <w:lang w:val="en-US"/>
        </w:rPr>
        <w:t>pairs</w:t>
      </w:r>
      <w:r w:rsidR="0022448C" w:rsidRPr="007C2FC0">
        <w:rPr>
          <w:rFonts w:eastAsia="SimSun"/>
          <w:lang w:val="en-US"/>
        </w:rPr>
        <w:t xml:space="preserve"> w</w:t>
      </w:r>
      <w:r w:rsidR="00EA2EA7" w:rsidRPr="007C2FC0">
        <w:rPr>
          <w:rFonts w:eastAsia="SimSun"/>
          <w:lang w:val="en-US"/>
        </w:rPr>
        <w:t>as created an</w:t>
      </w:r>
      <w:r w:rsidR="0058668C" w:rsidRPr="007C2FC0">
        <w:rPr>
          <w:rFonts w:eastAsia="SimSun"/>
          <w:lang w:val="en-US"/>
        </w:rPr>
        <w:t>d</w:t>
      </w:r>
      <w:r w:rsidR="00EA2EA7" w:rsidRPr="007C2FC0">
        <w:rPr>
          <w:rFonts w:eastAsia="SimSun"/>
          <w:lang w:val="en-US"/>
        </w:rPr>
        <w:t xml:space="preserve"> is shown in </w:t>
      </w:r>
      <w:r w:rsidR="00EA2EA7">
        <w:rPr>
          <w:rFonts w:eastAsia="SimSun"/>
        </w:rPr>
        <w:fldChar w:fldCharType="begin"/>
      </w:r>
      <w:r w:rsidR="00EA2EA7" w:rsidRPr="007C2FC0">
        <w:rPr>
          <w:rFonts w:eastAsia="SimSun"/>
          <w:lang w:val="en-US"/>
        </w:rPr>
        <w:instrText xml:space="preserve"> REF _Ref503374211 \h </w:instrText>
      </w:r>
      <w:r w:rsidR="00EA2EA7">
        <w:rPr>
          <w:rFonts w:eastAsia="SimSun"/>
        </w:rPr>
      </w:r>
      <w:r w:rsidR="00EA2EA7">
        <w:rPr>
          <w:rFonts w:eastAsia="SimSun"/>
        </w:rPr>
        <w:fldChar w:fldCharType="separate"/>
      </w:r>
      <w:r w:rsidR="00EA2EA7" w:rsidRPr="007C2FC0">
        <w:rPr>
          <w:lang w:val="en-US"/>
        </w:rPr>
        <w:t xml:space="preserve">Figure </w:t>
      </w:r>
      <w:r w:rsidR="00EA2EA7" w:rsidRPr="007C2FC0">
        <w:rPr>
          <w:noProof/>
          <w:lang w:val="en-US"/>
        </w:rPr>
        <w:t>2</w:t>
      </w:r>
      <w:r w:rsidR="00EA2EA7">
        <w:rPr>
          <w:rFonts w:eastAsia="SimSun"/>
        </w:rPr>
        <w:fldChar w:fldCharType="end"/>
      </w:r>
      <w:r w:rsidR="00EA2EA7" w:rsidRPr="007C2FC0">
        <w:rPr>
          <w:rFonts w:eastAsia="SimSun"/>
          <w:lang w:val="en-US"/>
        </w:rPr>
        <w:t>.</w:t>
      </w:r>
      <w:r w:rsidR="00CB19BC" w:rsidRPr="007C2FC0">
        <w:rPr>
          <w:rFonts w:eastAsia="SimSun"/>
          <w:lang w:val="en-US"/>
        </w:rPr>
        <w:t xml:space="preserve"> Clearly the correlation properties of the sequence are not affected by the subsampling (note that the effectively used sequences are of equal length for the two cases).</w:t>
      </w:r>
    </w:p>
    <w:p w14:paraId="5ABC3607" w14:textId="6B9BCA19" w:rsidR="0097340F" w:rsidRDefault="003E52F7" w:rsidP="0097340F">
      <w:pPr>
        <w:pStyle w:val="Heading2"/>
        <w:numPr>
          <w:ilvl w:val="0"/>
          <w:numId w:val="0"/>
        </w:numPr>
        <w:jc w:val="center"/>
      </w:pPr>
      <w:r>
        <w:rPr>
          <w:noProof/>
        </w:rPr>
        <w:lastRenderedPageBreak/>
        <w:drawing>
          <wp:inline distT="0" distB="0" distL="0" distR="0" wp14:anchorId="52A50782" wp14:editId="2BAD831F">
            <wp:extent cx="5245200" cy="3927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SI_RS_hist_50000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200" cy="39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2895C" w14:textId="7EFAC53F" w:rsidR="00497D27" w:rsidRPr="007C2FC0" w:rsidRDefault="0097340F" w:rsidP="0097340F">
      <w:pPr>
        <w:pStyle w:val="Caption"/>
        <w:rPr>
          <w:lang w:val="en-US"/>
        </w:rPr>
      </w:pPr>
      <w:bookmarkStart w:id="6" w:name="_Ref503374211"/>
      <w:r w:rsidRPr="007C2FC0">
        <w:rPr>
          <w:lang w:val="en-US"/>
        </w:rPr>
        <w:t xml:space="preserve">Figure </w:t>
      </w:r>
      <w:r w:rsidR="005A7FFD">
        <w:fldChar w:fldCharType="begin"/>
      </w:r>
      <w:r w:rsidR="005A7FFD" w:rsidRPr="007C2FC0">
        <w:rPr>
          <w:lang w:val="en-US"/>
        </w:rPr>
        <w:instrText xml:space="preserve"> SEQ Figure \* ARABIC </w:instrText>
      </w:r>
      <w:r w:rsidR="005A7FFD">
        <w:fldChar w:fldCharType="separate"/>
      </w:r>
      <w:r w:rsidRPr="007C2FC0">
        <w:rPr>
          <w:noProof/>
          <w:lang w:val="en-US"/>
        </w:rPr>
        <w:t>2</w:t>
      </w:r>
      <w:r w:rsidR="005A7FFD">
        <w:rPr>
          <w:noProof/>
        </w:rPr>
        <w:fldChar w:fldCharType="end"/>
      </w:r>
      <w:bookmarkEnd w:id="6"/>
      <w:r w:rsidRPr="007C2FC0">
        <w:rPr>
          <w:lang w:val="en-US"/>
        </w:rPr>
        <w:tab/>
        <w:t>Histogram of 95</w:t>
      </w:r>
      <w:r w:rsidRPr="007C2FC0">
        <w:rPr>
          <w:vertAlign w:val="superscript"/>
          <w:lang w:val="en-US"/>
        </w:rPr>
        <w:t>th</w:t>
      </w:r>
      <w:r w:rsidRPr="007C2FC0">
        <w:rPr>
          <w:lang w:val="en-US"/>
        </w:rPr>
        <w:t xml:space="preserve"> percentile of correlation for the two methods.</w:t>
      </w:r>
    </w:p>
    <w:p w14:paraId="529CDF8D" w14:textId="1DB542CA" w:rsidR="000B312A" w:rsidRPr="007C2FC0" w:rsidRDefault="000B312A" w:rsidP="000B312A">
      <w:pPr>
        <w:rPr>
          <w:lang w:val="en-US"/>
        </w:rPr>
      </w:pPr>
    </w:p>
    <w:p w14:paraId="56327F3C" w14:textId="35BE79E3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0B357CF" w14:textId="7E4931BF" w:rsidR="00C01F33" w:rsidRPr="007C2FC0" w:rsidRDefault="00497D27" w:rsidP="00DC2639">
      <w:pPr>
        <w:pStyle w:val="BodyText"/>
        <w:rPr>
          <w:bCs/>
          <w:lang w:val="en-US"/>
        </w:rPr>
      </w:pPr>
      <w:r w:rsidRPr="007C2FC0">
        <w:rPr>
          <w:bCs/>
          <w:lang w:val="en-US"/>
        </w:rPr>
        <w:t xml:space="preserve">Based on the evaluations </w:t>
      </w:r>
      <w:r w:rsidR="008F075C" w:rsidRPr="007C2FC0">
        <w:rPr>
          <w:bCs/>
          <w:lang w:val="en-US"/>
        </w:rPr>
        <w:t xml:space="preserve">in this paper </w:t>
      </w:r>
      <w:r w:rsidRPr="007C2FC0">
        <w:rPr>
          <w:bCs/>
          <w:lang w:val="en-US"/>
        </w:rPr>
        <w:t xml:space="preserve">we conclude that </w:t>
      </w:r>
      <w:r w:rsidR="008378FD" w:rsidRPr="007C2FC0">
        <w:rPr>
          <w:bCs/>
          <w:lang w:val="en-US"/>
        </w:rPr>
        <w:t>with the proposed change to the working assumption on CSI-RS sequence mapping, there is virtually no degradation in the sequence cross-correlations due to sequence subsampling</w:t>
      </w:r>
      <w:r w:rsidRPr="007C2FC0">
        <w:rPr>
          <w:bCs/>
          <w:lang w:val="en-US"/>
        </w:rPr>
        <w:t>.</w:t>
      </w:r>
      <w:r w:rsidR="00B75C0D" w:rsidRPr="007C2FC0">
        <w:rPr>
          <w:bCs/>
          <w:lang w:val="en-US"/>
        </w:rPr>
        <w:t xml:space="preserve"> </w:t>
      </w:r>
      <w:r w:rsidR="008378FD" w:rsidRPr="007C2FC0">
        <w:rPr>
          <w:bCs/>
          <w:lang w:val="en-US"/>
        </w:rPr>
        <w:t>Hence, f</w:t>
      </w:r>
      <w:r w:rsidR="00B75C0D" w:rsidRPr="007C2FC0">
        <w:rPr>
          <w:bCs/>
          <w:lang w:val="en-US"/>
        </w:rPr>
        <w:t>or CSI-RS we propose</w:t>
      </w:r>
    </w:p>
    <w:p w14:paraId="0DD4FBEE" w14:textId="66EDE9B0" w:rsidR="00044B81" w:rsidRPr="007C2FC0" w:rsidRDefault="00CB19BC" w:rsidP="00CB19BC">
      <w:pPr>
        <w:pStyle w:val="BodyText"/>
        <w:rPr>
          <w:b/>
          <w:lang w:val="en-US"/>
        </w:rPr>
      </w:pPr>
      <w:r w:rsidRPr="007C2FC0">
        <w:rPr>
          <w:b/>
          <w:lang w:val="en-US"/>
        </w:rPr>
        <w:t xml:space="preserve">Proposal: </w:t>
      </w:r>
      <w:r w:rsidR="00044B81" w:rsidRPr="007C2FC0">
        <w:rPr>
          <w:b/>
          <w:lang w:val="en-US"/>
        </w:rPr>
        <w:t>Extend the sequence mapping to allow sharing of transmitted CSI-RS resources across densities</w:t>
      </w:r>
      <m:oMath>
        <m:r>
          <m:rPr>
            <m:sty m:val="bi"/>
          </m:rPr>
          <w:rPr>
            <w:rFonts w:ascii="Cambria Math" w:hAnsi="Cambria Math"/>
            <w:lang w:val="en-US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ρ</m:t>
        </m:r>
      </m:oMath>
      <w:r w:rsidR="00044B81" w:rsidRPr="007C2FC0">
        <w:rPr>
          <w:b/>
          <w:lang w:val="en-US"/>
        </w:rPr>
        <w:t xml:space="preserve"> =0.5 and </w:t>
      </w:r>
      <m:oMath>
        <m:r>
          <m:rPr>
            <m:sty m:val="bi"/>
          </m:rPr>
          <w:rPr>
            <w:rFonts w:ascii="Cambria Math" w:hAnsi="Cambria Math"/>
          </w:rPr>
          <m:t>ρ</m:t>
        </m:r>
      </m:oMath>
      <w:r w:rsidR="00044B81" w:rsidRPr="007C2FC0">
        <w:rPr>
          <w:b/>
          <w:lang w:val="en-US"/>
        </w:rPr>
        <w:t xml:space="preserve"> =1 for both X = 1 and X &gt; 1 </w:t>
      </w:r>
    </w:p>
    <w:p w14:paraId="531612AD" w14:textId="77777777" w:rsidR="00B75C0D" w:rsidRPr="007C2FC0" w:rsidRDefault="00B75C0D" w:rsidP="00DC2639">
      <w:pPr>
        <w:pStyle w:val="BodyText"/>
        <w:rPr>
          <w:bCs/>
          <w:lang w:val="en-US"/>
        </w:rPr>
      </w:pPr>
    </w:p>
    <w:p w14:paraId="5B3C850D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2FC7451B" w14:textId="69CFFF33" w:rsidR="00C350AD" w:rsidRPr="007C2FC0" w:rsidRDefault="007E4505" w:rsidP="00C350AD">
      <w:pPr>
        <w:pStyle w:val="Reference"/>
        <w:rPr>
          <w:lang w:val="en-US"/>
        </w:rPr>
      </w:pPr>
      <w:bookmarkStart w:id="8" w:name="_Ref503285570"/>
      <w:r w:rsidRPr="007C2FC0">
        <w:rPr>
          <w:lang w:val="en-US"/>
        </w:rPr>
        <w:t>R1-1801291</w:t>
      </w:r>
      <w:r w:rsidR="00C350AD" w:rsidRPr="007C2FC0">
        <w:rPr>
          <w:lang w:val="en-US"/>
        </w:rPr>
        <w:t xml:space="preserve">, “Physical channels and modulation,” </w:t>
      </w:r>
      <w:r w:rsidRPr="007C2FC0">
        <w:rPr>
          <w:lang w:val="en-US"/>
        </w:rPr>
        <w:t xml:space="preserve">February </w:t>
      </w:r>
      <w:r w:rsidR="00C350AD" w:rsidRPr="007C2FC0">
        <w:rPr>
          <w:lang w:val="en-US"/>
        </w:rPr>
        <w:t>201</w:t>
      </w:r>
      <w:r w:rsidRPr="007C2FC0">
        <w:rPr>
          <w:lang w:val="en-US"/>
        </w:rPr>
        <w:t>8</w:t>
      </w:r>
      <w:r w:rsidR="00C350AD" w:rsidRPr="007C2FC0">
        <w:rPr>
          <w:lang w:val="en-US"/>
        </w:rPr>
        <w:t>.</w:t>
      </w:r>
      <w:bookmarkEnd w:id="8"/>
    </w:p>
    <w:p w14:paraId="5E5E2E6C" w14:textId="3645B521" w:rsidR="00B23939" w:rsidRPr="00B63D74" w:rsidRDefault="00B63D74" w:rsidP="00B63D74">
      <w:pPr>
        <w:pStyle w:val="Reference"/>
        <w:rPr>
          <w:lang w:val="en-US"/>
        </w:rPr>
      </w:pPr>
      <w:r w:rsidRPr="00B63D74">
        <w:rPr>
          <w:lang w:val="en-US"/>
        </w:rPr>
        <w:t>R1-1802753</w:t>
      </w:r>
      <w:r w:rsidR="00950414" w:rsidRPr="00B63D74">
        <w:rPr>
          <w:lang w:val="en-US"/>
        </w:rPr>
        <w:t xml:space="preserve">, “Corrections related to CSI-RS”, </w:t>
      </w:r>
      <w:r w:rsidRPr="00B63D74">
        <w:rPr>
          <w:lang w:val="en-US"/>
        </w:rPr>
        <w:t>February</w:t>
      </w:r>
      <w:r w:rsidR="00C350AD" w:rsidRPr="00B63D74">
        <w:rPr>
          <w:lang w:val="en-US"/>
        </w:rPr>
        <w:t xml:space="preserve"> 2018, </w:t>
      </w:r>
      <w:r w:rsidR="00950414" w:rsidRPr="00B63D74">
        <w:rPr>
          <w:lang w:val="en-US"/>
        </w:rPr>
        <w:t>Ericsson</w:t>
      </w:r>
    </w:p>
    <w:p w14:paraId="010AC74C" w14:textId="79227129" w:rsidR="00B23939" w:rsidRPr="007C2FC0" w:rsidRDefault="00B23939" w:rsidP="00B63D74">
      <w:pPr>
        <w:pStyle w:val="Reference"/>
        <w:numPr>
          <w:ilvl w:val="0"/>
          <w:numId w:val="0"/>
        </w:numPr>
        <w:rPr>
          <w:highlight w:val="yellow"/>
          <w:lang w:val="en-US"/>
        </w:rPr>
      </w:pPr>
    </w:p>
    <w:sectPr w:rsidR="00B23939" w:rsidRPr="007C2FC0" w:rsidSect="00C02A4C">
      <w:headerReference w:type="even" r:id="rId20"/>
      <w:footerReference w:type="default" r:id="rId21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1B467" w14:textId="77777777" w:rsidR="00EB67AC" w:rsidRDefault="00EB67AC">
      <w:r>
        <w:separator/>
      </w:r>
    </w:p>
  </w:endnote>
  <w:endnote w:type="continuationSeparator" w:id="0">
    <w:p w14:paraId="4B0D88A6" w14:textId="77777777" w:rsidR="00EB67AC" w:rsidRDefault="00EB6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089D714D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3287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3287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D8793" w14:textId="77777777" w:rsidR="00EB67AC" w:rsidRDefault="00EB67AC">
      <w:r>
        <w:separator/>
      </w:r>
    </w:p>
  </w:footnote>
  <w:footnote w:type="continuationSeparator" w:id="0">
    <w:p w14:paraId="03CCCCA6" w14:textId="77777777" w:rsidR="00EB67AC" w:rsidRDefault="00EB6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81047D"/>
    <w:multiLevelType w:val="hybridMultilevel"/>
    <w:tmpl w:val="C8841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B700D"/>
    <w:multiLevelType w:val="hybridMultilevel"/>
    <w:tmpl w:val="06987342"/>
    <w:lvl w:ilvl="0" w:tplc="10EC7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012"/>
        </w:tabs>
        <w:ind w:left="201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34B3"/>
    <w:multiLevelType w:val="hybridMultilevel"/>
    <w:tmpl w:val="E862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7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9"/>
  </w:num>
  <w:num w:numId="15">
    <w:abstractNumId w:val="10"/>
  </w:num>
  <w:num w:numId="16">
    <w:abstractNumId w:val="14"/>
  </w:num>
  <w:num w:numId="17">
    <w:abstractNumId w:val="4"/>
  </w:num>
  <w:num w:numId="1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582B"/>
    <w:rsid w:val="00006446"/>
    <w:rsid w:val="00006896"/>
    <w:rsid w:val="00007CDC"/>
    <w:rsid w:val="00011B28"/>
    <w:rsid w:val="0001481F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3488"/>
    <w:rsid w:val="000444EF"/>
    <w:rsid w:val="00044B81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22B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12A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E6475"/>
    <w:rsid w:val="000F06D6"/>
    <w:rsid w:val="000F0EB1"/>
    <w:rsid w:val="000F1106"/>
    <w:rsid w:val="000F3BE9"/>
    <w:rsid w:val="000F3F6C"/>
    <w:rsid w:val="000F6DF3"/>
    <w:rsid w:val="001005FF"/>
    <w:rsid w:val="001049B2"/>
    <w:rsid w:val="001062FB"/>
    <w:rsid w:val="001063E6"/>
    <w:rsid w:val="001124B3"/>
    <w:rsid w:val="00113CF4"/>
    <w:rsid w:val="001153EA"/>
    <w:rsid w:val="00115643"/>
    <w:rsid w:val="00115AD0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0E1B"/>
    <w:rsid w:val="00173A8E"/>
    <w:rsid w:val="00174F79"/>
    <w:rsid w:val="0018143F"/>
    <w:rsid w:val="00190AC1"/>
    <w:rsid w:val="0019341A"/>
    <w:rsid w:val="00196136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448C"/>
    <w:rsid w:val="002252C3"/>
    <w:rsid w:val="00225C54"/>
    <w:rsid w:val="00225D29"/>
    <w:rsid w:val="00227E7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4519"/>
    <w:rsid w:val="00254690"/>
    <w:rsid w:val="00257543"/>
    <w:rsid w:val="002611E7"/>
    <w:rsid w:val="002617E7"/>
    <w:rsid w:val="00264228"/>
    <w:rsid w:val="00264334"/>
    <w:rsid w:val="0026473E"/>
    <w:rsid w:val="00266214"/>
    <w:rsid w:val="00266EF2"/>
    <w:rsid w:val="00267C83"/>
    <w:rsid w:val="00270D0F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87AD8"/>
    <w:rsid w:val="002907B5"/>
    <w:rsid w:val="00292EB7"/>
    <w:rsid w:val="00296227"/>
    <w:rsid w:val="00296F44"/>
    <w:rsid w:val="0029777D"/>
    <w:rsid w:val="002A055E"/>
    <w:rsid w:val="002A1D4E"/>
    <w:rsid w:val="002A2869"/>
    <w:rsid w:val="002A7EE3"/>
    <w:rsid w:val="002B24D6"/>
    <w:rsid w:val="002C41E6"/>
    <w:rsid w:val="002D071A"/>
    <w:rsid w:val="002D34B2"/>
    <w:rsid w:val="002D7637"/>
    <w:rsid w:val="002E17F2"/>
    <w:rsid w:val="002E4B4B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16AC2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37FA"/>
    <w:rsid w:val="003742AC"/>
    <w:rsid w:val="00374ADB"/>
    <w:rsid w:val="00377CE1"/>
    <w:rsid w:val="003835DB"/>
    <w:rsid w:val="00385BF0"/>
    <w:rsid w:val="003939FF"/>
    <w:rsid w:val="003A0E41"/>
    <w:rsid w:val="003A2223"/>
    <w:rsid w:val="003A2A0F"/>
    <w:rsid w:val="003A2F42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2F7"/>
    <w:rsid w:val="003E55E4"/>
    <w:rsid w:val="003E74E3"/>
    <w:rsid w:val="003F05C7"/>
    <w:rsid w:val="003F1B08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9D1"/>
    <w:rsid w:val="004242F4"/>
    <w:rsid w:val="00427248"/>
    <w:rsid w:val="00437447"/>
    <w:rsid w:val="00441782"/>
    <w:rsid w:val="00441A92"/>
    <w:rsid w:val="00444F56"/>
    <w:rsid w:val="00446488"/>
    <w:rsid w:val="004473AE"/>
    <w:rsid w:val="004517AA"/>
    <w:rsid w:val="00452CAC"/>
    <w:rsid w:val="00454BFD"/>
    <w:rsid w:val="00457565"/>
    <w:rsid w:val="00457B71"/>
    <w:rsid w:val="00465ABC"/>
    <w:rsid w:val="004669E2"/>
    <w:rsid w:val="00470C31"/>
    <w:rsid w:val="004734D0"/>
    <w:rsid w:val="0047556B"/>
    <w:rsid w:val="00477768"/>
    <w:rsid w:val="00484168"/>
    <w:rsid w:val="00492BC5"/>
    <w:rsid w:val="004964F1"/>
    <w:rsid w:val="00497D27"/>
    <w:rsid w:val="004A16BC"/>
    <w:rsid w:val="004A2B94"/>
    <w:rsid w:val="004B6DB2"/>
    <w:rsid w:val="004B7C0C"/>
    <w:rsid w:val="004C3898"/>
    <w:rsid w:val="004D36B1"/>
    <w:rsid w:val="004D4EB7"/>
    <w:rsid w:val="004D55C4"/>
    <w:rsid w:val="004D5BB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188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2AB"/>
    <w:rsid w:val="00575DA6"/>
    <w:rsid w:val="00576F39"/>
    <w:rsid w:val="00581576"/>
    <w:rsid w:val="00582809"/>
    <w:rsid w:val="00583D71"/>
    <w:rsid w:val="0058668C"/>
    <w:rsid w:val="0058798C"/>
    <w:rsid w:val="005900FA"/>
    <w:rsid w:val="005935A4"/>
    <w:rsid w:val="005948C2"/>
    <w:rsid w:val="00595DCA"/>
    <w:rsid w:val="0059779B"/>
    <w:rsid w:val="005A209A"/>
    <w:rsid w:val="005A347B"/>
    <w:rsid w:val="005A662D"/>
    <w:rsid w:val="005A7FFD"/>
    <w:rsid w:val="005B35D7"/>
    <w:rsid w:val="005B392A"/>
    <w:rsid w:val="005B3AA3"/>
    <w:rsid w:val="005B6F83"/>
    <w:rsid w:val="005C6DD7"/>
    <w:rsid w:val="005C74FB"/>
    <w:rsid w:val="005D1602"/>
    <w:rsid w:val="005E248C"/>
    <w:rsid w:val="005E385F"/>
    <w:rsid w:val="005E5B81"/>
    <w:rsid w:val="005F156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B59A4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6F63FF"/>
    <w:rsid w:val="00700E6D"/>
    <w:rsid w:val="00701E66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7DC"/>
    <w:rsid w:val="00715B9A"/>
    <w:rsid w:val="00717B2A"/>
    <w:rsid w:val="00721D34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0A2A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2FC0"/>
    <w:rsid w:val="007C3D18"/>
    <w:rsid w:val="007C60BF"/>
    <w:rsid w:val="007C6A07"/>
    <w:rsid w:val="007C75A1"/>
    <w:rsid w:val="007C77A5"/>
    <w:rsid w:val="007D04E5"/>
    <w:rsid w:val="007D5901"/>
    <w:rsid w:val="007D7526"/>
    <w:rsid w:val="007E4505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375"/>
    <w:rsid w:val="00824AB4"/>
    <w:rsid w:val="00825C42"/>
    <w:rsid w:val="00825D25"/>
    <w:rsid w:val="00827D6F"/>
    <w:rsid w:val="008302FD"/>
    <w:rsid w:val="008376AC"/>
    <w:rsid w:val="008378FD"/>
    <w:rsid w:val="008444E8"/>
    <w:rsid w:val="00844E80"/>
    <w:rsid w:val="00846FE7"/>
    <w:rsid w:val="00856911"/>
    <w:rsid w:val="0086381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268"/>
    <w:rsid w:val="008C6AE8"/>
    <w:rsid w:val="008C7573"/>
    <w:rsid w:val="008D34F1"/>
    <w:rsid w:val="008D39D8"/>
    <w:rsid w:val="008D45EF"/>
    <w:rsid w:val="008D6D1A"/>
    <w:rsid w:val="008E065E"/>
    <w:rsid w:val="008E0927"/>
    <w:rsid w:val="008E1909"/>
    <w:rsid w:val="008F075C"/>
    <w:rsid w:val="008F1EAB"/>
    <w:rsid w:val="008F33DC"/>
    <w:rsid w:val="008F477F"/>
    <w:rsid w:val="008F7B8E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414"/>
    <w:rsid w:val="00950DE7"/>
    <w:rsid w:val="00952A24"/>
    <w:rsid w:val="00953920"/>
    <w:rsid w:val="00953D47"/>
    <w:rsid w:val="009543F0"/>
    <w:rsid w:val="0095681E"/>
    <w:rsid w:val="009572D4"/>
    <w:rsid w:val="00961921"/>
    <w:rsid w:val="00962889"/>
    <w:rsid w:val="0096430A"/>
    <w:rsid w:val="0096554B"/>
    <w:rsid w:val="0096584A"/>
    <w:rsid w:val="00971F08"/>
    <w:rsid w:val="0097340F"/>
    <w:rsid w:val="0097493A"/>
    <w:rsid w:val="0097603D"/>
    <w:rsid w:val="00976949"/>
    <w:rsid w:val="009802C4"/>
    <w:rsid w:val="00980477"/>
    <w:rsid w:val="00985253"/>
    <w:rsid w:val="009853B3"/>
    <w:rsid w:val="009854E6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C8B"/>
    <w:rsid w:val="00A048A8"/>
    <w:rsid w:val="00A04F49"/>
    <w:rsid w:val="00A10D46"/>
    <w:rsid w:val="00A13E54"/>
    <w:rsid w:val="00A15745"/>
    <w:rsid w:val="00A16B3B"/>
    <w:rsid w:val="00A17F63"/>
    <w:rsid w:val="00A2193B"/>
    <w:rsid w:val="00A2351A"/>
    <w:rsid w:val="00A264A9"/>
    <w:rsid w:val="00A27785"/>
    <w:rsid w:val="00A30187"/>
    <w:rsid w:val="00A32872"/>
    <w:rsid w:val="00A3448A"/>
    <w:rsid w:val="00A36297"/>
    <w:rsid w:val="00A40D90"/>
    <w:rsid w:val="00A41E2B"/>
    <w:rsid w:val="00A4314E"/>
    <w:rsid w:val="00A45B74"/>
    <w:rsid w:val="00A52E1D"/>
    <w:rsid w:val="00A54110"/>
    <w:rsid w:val="00A54DA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E30"/>
    <w:rsid w:val="00A77EC4"/>
    <w:rsid w:val="00A82375"/>
    <w:rsid w:val="00A85C6C"/>
    <w:rsid w:val="00A85EF6"/>
    <w:rsid w:val="00A91991"/>
    <w:rsid w:val="00A92879"/>
    <w:rsid w:val="00A9442A"/>
    <w:rsid w:val="00AA016F"/>
    <w:rsid w:val="00AA1ED6"/>
    <w:rsid w:val="00AA51D6"/>
    <w:rsid w:val="00AA6E13"/>
    <w:rsid w:val="00AB0BC8"/>
    <w:rsid w:val="00AB11CA"/>
    <w:rsid w:val="00AB14D9"/>
    <w:rsid w:val="00AB1D2E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17C3"/>
    <w:rsid w:val="00B23939"/>
    <w:rsid w:val="00B2763F"/>
    <w:rsid w:val="00B27AAC"/>
    <w:rsid w:val="00B30929"/>
    <w:rsid w:val="00B372AA"/>
    <w:rsid w:val="00B40445"/>
    <w:rsid w:val="00B41888"/>
    <w:rsid w:val="00B45A52"/>
    <w:rsid w:val="00B46175"/>
    <w:rsid w:val="00B63D74"/>
    <w:rsid w:val="00B664C7"/>
    <w:rsid w:val="00B739F6"/>
    <w:rsid w:val="00B75A51"/>
    <w:rsid w:val="00B75C0D"/>
    <w:rsid w:val="00B81A6C"/>
    <w:rsid w:val="00B84B6D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4F2D"/>
    <w:rsid w:val="00BD5F1A"/>
    <w:rsid w:val="00BE1234"/>
    <w:rsid w:val="00BE2FA6"/>
    <w:rsid w:val="00BE333F"/>
    <w:rsid w:val="00BE7406"/>
    <w:rsid w:val="00BE7603"/>
    <w:rsid w:val="00BF2759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50AD"/>
    <w:rsid w:val="00C3719D"/>
    <w:rsid w:val="00C401FA"/>
    <w:rsid w:val="00C54995"/>
    <w:rsid w:val="00C54D41"/>
    <w:rsid w:val="00C60783"/>
    <w:rsid w:val="00C64672"/>
    <w:rsid w:val="00C70697"/>
    <w:rsid w:val="00C72EF4"/>
    <w:rsid w:val="00C75D2F"/>
    <w:rsid w:val="00C767BE"/>
    <w:rsid w:val="00C76C8C"/>
    <w:rsid w:val="00C76E3C"/>
    <w:rsid w:val="00C804D6"/>
    <w:rsid w:val="00C81568"/>
    <w:rsid w:val="00C87563"/>
    <w:rsid w:val="00C9027A"/>
    <w:rsid w:val="00C9068E"/>
    <w:rsid w:val="00C93C4B"/>
    <w:rsid w:val="00C944AB"/>
    <w:rsid w:val="00C95B40"/>
    <w:rsid w:val="00C974DF"/>
    <w:rsid w:val="00CA1068"/>
    <w:rsid w:val="00CA1ED8"/>
    <w:rsid w:val="00CA2417"/>
    <w:rsid w:val="00CB19BC"/>
    <w:rsid w:val="00CB1F63"/>
    <w:rsid w:val="00CB7170"/>
    <w:rsid w:val="00CC040E"/>
    <w:rsid w:val="00CC111F"/>
    <w:rsid w:val="00CC16F5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56F0"/>
    <w:rsid w:val="00CF625B"/>
    <w:rsid w:val="00CF687E"/>
    <w:rsid w:val="00D0349B"/>
    <w:rsid w:val="00D067D7"/>
    <w:rsid w:val="00D10249"/>
    <w:rsid w:val="00D115C3"/>
    <w:rsid w:val="00D11897"/>
    <w:rsid w:val="00D13135"/>
    <w:rsid w:val="00D13E4E"/>
    <w:rsid w:val="00D239A7"/>
    <w:rsid w:val="00D23F47"/>
    <w:rsid w:val="00D24084"/>
    <w:rsid w:val="00D36E71"/>
    <w:rsid w:val="00D37D87"/>
    <w:rsid w:val="00D40B33"/>
    <w:rsid w:val="00D4318F"/>
    <w:rsid w:val="00D438BF"/>
    <w:rsid w:val="00D440F8"/>
    <w:rsid w:val="00D53B0D"/>
    <w:rsid w:val="00D546FF"/>
    <w:rsid w:val="00D55AD5"/>
    <w:rsid w:val="00D576CA"/>
    <w:rsid w:val="00D61AF5"/>
    <w:rsid w:val="00D652B5"/>
    <w:rsid w:val="00D66155"/>
    <w:rsid w:val="00D708B0"/>
    <w:rsid w:val="00D7561E"/>
    <w:rsid w:val="00D77B1D"/>
    <w:rsid w:val="00D8021F"/>
    <w:rsid w:val="00D80383"/>
    <w:rsid w:val="00D823C6"/>
    <w:rsid w:val="00D839F2"/>
    <w:rsid w:val="00D86CA3"/>
    <w:rsid w:val="00D871CE"/>
    <w:rsid w:val="00D900FE"/>
    <w:rsid w:val="00D9196D"/>
    <w:rsid w:val="00D92982"/>
    <w:rsid w:val="00DA1601"/>
    <w:rsid w:val="00DA305E"/>
    <w:rsid w:val="00DA5417"/>
    <w:rsid w:val="00DA56E8"/>
    <w:rsid w:val="00DB0A9F"/>
    <w:rsid w:val="00DB32E6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05FE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43A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1825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882"/>
    <w:rsid w:val="00EA0CD4"/>
    <w:rsid w:val="00EA2EA7"/>
    <w:rsid w:val="00EA4B16"/>
    <w:rsid w:val="00EA7A41"/>
    <w:rsid w:val="00EB077B"/>
    <w:rsid w:val="00EB4EA2"/>
    <w:rsid w:val="00EB67AC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16B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31F8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6F56"/>
    <w:rsid w:val="00F9056A"/>
    <w:rsid w:val="00F90F8D"/>
    <w:rsid w:val="00F92782"/>
    <w:rsid w:val="00F93AA9"/>
    <w:rsid w:val="00F96985"/>
    <w:rsid w:val="00F97838"/>
    <w:rsid w:val="00FA2BB3"/>
    <w:rsid w:val="00FA5084"/>
    <w:rsid w:val="00FB4417"/>
    <w:rsid w:val="00FB4BC8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287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DB32E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B32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B32E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B32E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B32E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B32E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B32E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B32E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2E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328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2872"/>
  </w:style>
  <w:style w:type="paragraph" w:styleId="TOC8">
    <w:name w:val="toc 8"/>
    <w:basedOn w:val="TOC1"/>
    <w:semiHidden/>
    <w:rsid w:val="00DB32E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B32E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B32E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B32E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B32E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B32E6"/>
    <w:pPr>
      <w:ind w:left="1418" w:hanging="1418"/>
    </w:pPr>
  </w:style>
  <w:style w:type="paragraph" w:styleId="TOC3">
    <w:name w:val="toc 3"/>
    <w:basedOn w:val="TOC2"/>
    <w:semiHidden/>
    <w:rsid w:val="00DB32E6"/>
    <w:pPr>
      <w:ind w:left="1134" w:hanging="1134"/>
    </w:pPr>
  </w:style>
  <w:style w:type="paragraph" w:styleId="TOC2">
    <w:name w:val="toc 2"/>
    <w:basedOn w:val="TOC1"/>
    <w:semiHidden/>
    <w:rsid w:val="00DB32E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B32E6"/>
    <w:pPr>
      <w:ind w:left="284"/>
    </w:pPr>
  </w:style>
  <w:style w:type="paragraph" w:styleId="Index1">
    <w:name w:val="index 1"/>
    <w:basedOn w:val="Normal"/>
    <w:semiHidden/>
    <w:rsid w:val="00DB32E6"/>
    <w:pPr>
      <w:keepLines/>
    </w:pPr>
  </w:style>
  <w:style w:type="paragraph" w:styleId="DocumentMap">
    <w:name w:val="Document Map"/>
    <w:basedOn w:val="Normal"/>
    <w:semiHidden/>
    <w:rsid w:val="00DB32E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B32E6"/>
    <w:pPr>
      <w:ind w:left="851"/>
    </w:pPr>
  </w:style>
  <w:style w:type="paragraph" w:styleId="ListNumber">
    <w:name w:val="List Number"/>
    <w:basedOn w:val="List"/>
    <w:rsid w:val="00DB32E6"/>
  </w:style>
  <w:style w:type="paragraph" w:styleId="List">
    <w:name w:val="List"/>
    <w:basedOn w:val="Normal"/>
    <w:rsid w:val="00DB32E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DB32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B32E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B32E6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B32E6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DB32E6"/>
    <w:pPr>
      <w:ind w:left="1418" w:hanging="1418"/>
    </w:pPr>
  </w:style>
  <w:style w:type="paragraph" w:styleId="TOC6">
    <w:name w:val="toc 6"/>
    <w:basedOn w:val="TOC5"/>
    <w:next w:val="Normal"/>
    <w:semiHidden/>
    <w:rsid w:val="00DB32E6"/>
    <w:pPr>
      <w:ind w:left="1985" w:hanging="1985"/>
    </w:pPr>
  </w:style>
  <w:style w:type="paragraph" w:styleId="TOC7">
    <w:name w:val="toc 7"/>
    <w:basedOn w:val="TOC6"/>
    <w:next w:val="Normal"/>
    <w:semiHidden/>
    <w:rsid w:val="00DB32E6"/>
    <w:pPr>
      <w:ind w:left="2268" w:hanging="2268"/>
    </w:pPr>
  </w:style>
  <w:style w:type="paragraph" w:styleId="ListBullet2">
    <w:name w:val="List Bullet 2"/>
    <w:basedOn w:val="ListBullet"/>
    <w:rsid w:val="00DB32E6"/>
    <w:pPr>
      <w:numPr>
        <w:numId w:val="6"/>
      </w:numPr>
    </w:pPr>
  </w:style>
  <w:style w:type="paragraph" w:styleId="ListBullet">
    <w:name w:val="List Bullet"/>
    <w:basedOn w:val="BodyText"/>
    <w:rsid w:val="00DB32E6"/>
    <w:pPr>
      <w:numPr>
        <w:numId w:val="5"/>
      </w:numPr>
    </w:pPr>
  </w:style>
  <w:style w:type="paragraph" w:styleId="ListBullet3">
    <w:name w:val="List Bullet 3"/>
    <w:basedOn w:val="ListBullet2"/>
    <w:rsid w:val="00DB32E6"/>
    <w:pPr>
      <w:numPr>
        <w:numId w:val="7"/>
      </w:numPr>
    </w:pPr>
  </w:style>
  <w:style w:type="paragraph" w:customStyle="1" w:styleId="EQ">
    <w:name w:val="EQ"/>
    <w:basedOn w:val="Normal"/>
    <w:next w:val="Normal"/>
    <w:rsid w:val="00DB32E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B32E6"/>
    <w:pPr>
      <w:ind w:left="851"/>
    </w:pPr>
  </w:style>
  <w:style w:type="paragraph" w:styleId="List3">
    <w:name w:val="List 3"/>
    <w:basedOn w:val="List2"/>
    <w:rsid w:val="00DB32E6"/>
    <w:pPr>
      <w:ind w:left="1135"/>
    </w:pPr>
  </w:style>
  <w:style w:type="paragraph" w:styleId="List4">
    <w:name w:val="List 4"/>
    <w:basedOn w:val="List3"/>
    <w:rsid w:val="00DB32E6"/>
    <w:pPr>
      <w:ind w:left="1418"/>
    </w:pPr>
  </w:style>
  <w:style w:type="paragraph" w:styleId="List5">
    <w:name w:val="List 5"/>
    <w:basedOn w:val="List4"/>
    <w:rsid w:val="00DB32E6"/>
    <w:pPr>
      <w:ind w:left="1702"/>
    </w:pPr>
  </w:style>
  <w:style w:type="paragraph" w:customStyle="1" w:styleId="EditorsNote">
    <w:name w:val="Editor's Note"/>
    <w:basedOn w:val="Normal"/>
    <w:rsid w:val="00DB32E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B32E6"/>
    <w:pPr>
      <w:numPr>
        <w:numId w:val="8"/>
      </w:numPr>
    </w:pPr>
  </w:style>
  <w:style w:type="paragraph" w:styleId="ListBullet5">
    <w:name w:val="List Bullet 5"/>
    <w:basedOn w:val="ListBullet4"/>
    <w:rsid w:val="00DB32E6"/>
    <w:pPr>
      <w:numPr>
        <w:numId w:val="4"/>
      </w:numPr>
    </w:pPr>
  </w:style>
  <w:style w:type="paragraph" w:styleId="Footer">
    <w:name w:val="footer"/>
    <w:basedOn w:val="Header"/>
    <w:semiHidden/>
    <w:rsid w:val="00DB32E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B32E6"/>
    <w:pPr>
      <w:numPr>
        <w:numId w:val="2"/>
      </w:numPr>
    </w:pPr>
  </w:style>
  <w:style w:type="paragraph" w:styleId="BalloonText">
    <w:name w:val="Balloon Text"/>
    <w:basedOn w:val="Normal"/>
    <w:semiHidden/>
    <w:rsid w:val="00DB32E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B32E6"/>
  </w:style>
  <w:style w:type="paragraph" w:styleId="BodyText">
    <w:name w:val="Body Text"/>
    <w:basedOn w:val="Normal"/>
    <w:link w:val="BodyTextChar"/>
    <w:qFormat/>
    <w:rsid w:val="00DB32E6"/>
  </w:style>
  <w:style w:type="character" w:styleId="Hyperlink">
    <w:name w:val="Hyperlink"/>
    <w:uiPriority w:val="99"/>
    <w:rsid w:val="00DB32E6"/>
    <w:rPr>
      <w:color w:val="0000FF"/>
      <w:u w:val="single"/>
      <w:lang w:val="en-GB"/>
    </w:rPr>
  </w:style>
  <w:style w:type="character" w:styleId="FollowedHyperlink">
    <w:name w:val="FollowedHyperlink"/>
    <w:semiHidden/>
    <w:rsid w:val="00DB32E6"/>
    <w:rPr>
      <w:color w:val="FF0000"/>
      <w:u w:val="single"/>
    </w:rPr>
  </w:style>
  <w:style w:type="character" w:styleId="CommentReference">
    <w:name w:val="annotation reference"/>
    <w:semiHidden/>
    <w:rsid w:val="00DB32E6"/>
    <w:rPr>
      <w:sz w:val="16"/>
      <w:szCs w:val="16"/>
    </w:rPr>
  </w:style>
  <w:style w:type="paragraph" w:styleId="CommentText">
    <w:name w:val="annotation text"/>
    <w:basedOn w:val="Normal"/>
    <w:semiHidden/>
    <w:rsid w:val="00DB32E6"/>
  </w:style>
  <w:style w:type="paragraph" w:styleId="CommentSubject">
    <w:name w:val="annotation subject"/>
    <w:basedOn w:val="CommentText"/>
    <w:next w:val="CommentText"/>
    <w:semiHidden/>
    <w:rsid w:val="00DB32E6"/>
    <w:rPr>
      <w:b/>
      <w:bCs/>
    </w:rPr>
  </w:style>
  <w:style w:type="character" w:customStyle="1" w:styleId="Heading1Char">
    <w:name w:val="Heading 1 Char"/>
    <w:link w:val="Heading1"/>
    <w:rsid w:val="00DB32E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rsid w:val="00DB32E6"/>
    <w:pPr>
      <w:spacing w:after="180"/>
    </w:pPr>
  </w:style>
  <w:style w:type="paragraph" w:customStyle="1" w:styleId="B2">
    <w:name w:val="B2"/>
    <w:basedOn w:val="List2"/>
    <w:rsid w:val="00DB32E6"/>
    <w:pPr>
      <w:spacing w:after="180"/>
    </w:pPr>
  </w:style>
  <w:style w:type="paragraph" w:customStyle="1" w:styleId="B3">
    <w:name w:val="B3"/>
    <w:basedOn w:val="List3"/>
    <w:rsid w:val="00DB32E6"/>
    <w:pPr>
      <w:spacing w:after="180"/>
    </w:pPr>
  </w:style>
  <w:style w:type="paragraph" w:customStyle="1" w:styleId="B4">
    <w:name w:val="B4"/>
    <w:basedOn w:val="List4"/>
    <w:rsid w:val="00DB32E6"/>
    <w:pPr>
      <w:spacing w:after="180"/>
    </w:pPr>
  </w:style>
  <w:style w:type="paragraph" w:customStyle="1" w:styleId="Proposal">
    <w:name w:val="Proposal"/>
    <w:basedOn w:val="Normal"/>
    <w:qFormat/>
    <w:rsid w:val="00DB32E6"/>
    <w:pPr>
      <w:numPr>
        <w:numId w:val="3"/>
      </w:numPr>
      <w:tabs>
        <w:tab w:val="clear" w:pos="201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B32E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B32E6"/>
    <w:pPr>
      <w:spacing w:after="180"/>
    </w:pPr>
  </w:style>
  <w:style w:type="paragraph" w:customStyle="1" w:styleId="EX">
    <w:name w:val="EX"/>
    <w:basedOn w:val="Normal"/>
    <w:rsid w:val="00DB32E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B32E6"/>
    <w:pPr>
      <w:spacing w:after="0"/>
    </w:pPr>
  </w:style>
  <w:style w:type="paragraph" w:customStyle="1" w:styleId="TAL">
    <w:name w:val="TAL"/>
    <w:basedOn w:val="Normal"/>
    <w:rsid w:val="00DB32E6"/>
    <w:pPr>
      <w:keepNext/>
      <w:keepLines/>
    </w:pPr>
    <w:rPr>
      <w:sz w:val="18"/>
    </w:rPr>
  </w:style>
  <w:style w:type="paragraph" w:customStyle="1" w:styleId="TAC">
    <w:name w:val="TAC"/>
    <w:basedOn w:val="TAL"/>
    <w:rsid w:val="00DB32E6"/>
    <w:pPr>
      <w:jc w:val="center"/>
    </w:pPr>
  </w:style>
  <w:style w:type="paragraph" w:customStyle="1" w:styleId="TAH">
    <w:name w:val="TAH"/>
    <w:basedOn w:val="TAC"/>
    <w:rsid w:val="00DB32E6"/>
    <w:rPr>
      <w:b/>
    </w:rPr>
  </w:style>
  <w:style w:type="paragraph" w:customStyle="1" w:styleId="TAN">
    <w:name w:val="TAN"/>
    <w:basedOn w:val="TAL"/>
    <w:rsid w:val="00DB32E6"/>
    <w:pPr>
      <w:ind w:left="851" w:hanging="851"/>
    </w:pPr>
  </w:style>
  <w:style w:type="paragraph" w:customStyle="1" w:styleId="TAR">
    <w:name w:val="TAR"/>
    <w:basedOn w:val="TAL"/>
    <w:rsid w:val="00DB32E6"/>
    <w:pPr>
      <w:jc w:val="right"/>
    </w:pPr>
  </w:style>
  <w:style w:type="paragraph" w:customStyle="1" w:styleId="TH">
    <w:name w:val="TH"/>
    <w:basedOn w:val="Normal"/>
    <w:rsid w:val="00DB32E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B32E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B32E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B32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2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2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B32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B32E6"/>
  </w:style>
  <w:style w:type="paragraph" w:customStyle="1" w:styleId="ZH">
    <w:name w:val="ZH"/>
    <w:rsid w:val="00DB32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B32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B32E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B32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2E6"/>
    <w:pPr>
      <w:framePr w:wrap="notBeside" w:y="16161"/>
    </w:pPr>
  </w:style>
  <w:style w:type="paragraph" w:customStyle="1" w:styleId="FP">
    <w:name w:val="FP"/>
    <w:basedOn w:val="Normal"/>
    <w:rsid w:val="00DB32E6"/>
  </w:style>
  <w:style w:type="paragraph" w:customStyle="1" w:styleId="Observation">
    <w:name w:val="Observation"/>
    <w:basedOn w:val="Proposal"/>
    <w:qFormat/>
    <w:rsid w:val="00DB32E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B32E6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DB32E6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B312A"/>
    <w:rPr>
      <w:color w:val="808080"/>
    </w:rPr>
  </w:style>
  <w:style w:type="character" w:customStyle="1" w:styleId="B10">
    <w:name w:val="B1 (文字)"/>
    <w:link w:val="B1"/>
    <w:locked/>
    <w:rsid w:val="00270D0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18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622E8-8AD4-4F1C-83D3-A53FB5F83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887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2018-02-13T12:30:00Z</dcterms:created>
  <dcterms:modified xsi:type="dcterms:W3CDTF">2018-02-16T11:14:00Z</dcterms:modified>
</cp:coreProperties>
</file>